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C" w:rsidRPr="002762DC" w:rsidRDefault="002762DC" w:rsidP="002762DC">
      <w:pPr>
        <w:spacing w:after="0" w:line="240" w:lineRule="auto"/>
        <w:outlineLvl w:val="0"/>
        <w:rPr>
          <w:rFonts w:ascii="Arial" w:eastAsia="Times New Roman" w:hAnsi="Arial" w:cs="Arial"/>
          <w:color w:val="4F7F5B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F7F5B"/>
          <w:kern w:val="36"/>
          <w:sz w:val="36"/>
          <w:szCs w:val="36"/>
          <w:lang w:eastAsia="ru-RU"/>
        </w:rPr>
        <w:t>Т</w:t>
      </w:r>
      <w:bookmarkStart w:id="0" w:name="_GoBack"/>
      <w:bookmarkEnd w:id="0"/>
      <w:r w:rsidRPr="002762DC">
        <w:rPr>
          <w:rFonts w:ascii="Arial" w:eastAsia="Times New Roman" w:hAnsi="Arial" w:cs="Arial"/>
          <w:color w:val="4F7F5B"/>
          <w:kern w:val="36"/>
          <w:sz w:val="36"/>
          <w:szCs w:val="36"/>
          <w:lang w:eastAsia="ru-RU"/>
        </w:rPr>
        <w:t>еплый пол водяной по деревянным перекрытиям. Решения</w:t>
      </w:r>
    </w:p>
    <w:p w:rsidR="002762DC" w:rsidRPr="002762DC" w:rsidRDefault="002762DC" w:rsidP="002762DC">
      <w:pPr>
        <w:spacing w:after="0" w:line="240" w:lineRule="atLeast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</w:p>
    <w:p w:rsidR="002762DC" w:rsidRPr="002762DC" w:rsidRDefault="002762DC" w:rsidP="002762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62D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62DC" w:rsidRPr="002762DC" w:rsidRDefault="002762DC" w:rsidP="002762DC">
      <w:pPr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4F7F5B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35353"/>
          <w:kern w:val="36"/>
          <w:sz w:val="17"/>
          <w:szCs w:val="17"/>
          <w:lang w:eastAsia="ru-RU"/>
        </w:rPr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285875"/>
            <wp:effectExtent l="0" t="0" r="0" b="9525"/>
            <wp:wrapSquare wrapText="bothSides"/>
            <wp:docPr id="6" name="Рисунок 6" descr="http://www.domidei.ru/sites/default/files/uroki/24/24u_t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midei.ru/sites/default/files/uroki/24/24u_tp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DC">
        <w:rPr>
          <w:rFonts w:ascii="Arial" w:eastAsia="Times New Roman" w:hAnsi="Arial" w:cs="Arial"/>
          <w:b/>
          <w:bCs/>
          <w:color w:val="4F7F5B"/>
          <w:kern w:val="36"/>
          <w:sz w:val="32"/>
          <w:szCs w:val="32"/>
          <w:lang w:eastAsia="ru-RU"/>
        </w:rPr>
        <w:t>Особенности монтажа водяной системы</w:t>
      </w:r>
    </w:p>
    <w:p w:rsidR="002762DC" w:rsidRPr="002762DC" w:rsidRDefault="002762DC" w:rsidP="002762DC">
      <w:pPr>
        <w:spacing w:before="120" w:after="216" w:line="240" w:lineRule="atLeast"/>
        <w:ind w:left="60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  Системы тёплого пола чаще всего укладывают по железобетонным перекрытиям. И в первую очередь потому, что бетонная стяжка способствует более эффективному распределению тепла.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Основная задача правильного монтажа системы тёплого пола в том, чтобы вся его поверхность была прогрета как можно равномернее и излучала тепло вверх как одна сплошная греющая плоскость.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Физически всё достаточно просто: чем мощнее стяжка, то есть большая высота бетона накрывает трубы водяного тёплого пола, тем лучшего распределения тепла можно добиться. Соответственно исчезает «полосатость» в нагреве пола, когда явно выделяются чередующиеся нагретые и холодные участки.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285875"/>
            <wp:effectExtent l="0" t="0" r="0" b="9525"/>
            <wp:wrapSquare wrapText="bothSides"/>
            <wp:docPr id="5" name="Рисунок 5" descr="http://www.domidei.ru/sites/default/files/uroki/24/24a_t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midei.ru/sites/default/files/uroki/24/24a_tp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Подобная схема из-за своего большого веса не подходит для домов с деревянными перекрытиями. Однако это не повод отказаться от идеи водяного тёплого пола вообще. Существуют решения для монтажа такой системы и по деревянным балкам.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В качестве основы, чернового пола можно настелить фанеру, но лучше взять популярные сегодня плиты OSB, которые обладают лучшими характеристиками. Их укладывают прямо на балки перекрытий.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524000"/>
            <wp:effectExtent l="0" t="0" r="0" b="0"/>
            <wp:wrapSquare wrapText="bothSides"/>
            <wp:docPr id="4" name="Рисунок 4" descr="http://www.domidei.ru/sites/default/files/uroki/24/24u_tp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midei.ru/sites/default/files/uroki/24/24u_tpo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 В отличие от бетонных перекрытий, деревянные балки с теплозвукоизоляционным заполнением пустот между ними сами по себе являются хорошим теплоизолятором, а </w:t>
      </w:r>
      <w:proofErr w:type="gram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значит</w:t>
      </w:r>
      <w:proofErr w:type="gram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проблема утечки тепла вниз снимается полностью. Поэтому нет необходимости в укладке промежуточного теплоизоляционного слоя.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 Общей для описываемых ниже технологий является задача правильного распределения получаемого от труб тепла. Роль </w:t>
      </w:r>
      <w:proofErr w:type="spell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теплораспределяющего</w:t>
      </w:r>
      <w:proofErr w:type="spell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элемента играет алюминиевая фольга, которая в данном случае должна иметь достаточную для выполнения возложенных на неё обязанностей толщину. Подобная фольга обычно присутствует в ассортименте компаний, продающих материалы для бани и сауны.</w:t>
      </w:r>
    </w:p>
    <w:p w:rsidR="002762DC" w:rsidRPr="002762DC" w:rsidRDefault="002762DC" w:rsidP="002762DC">
      <w:pPr>
        <w:shd w:val="clear" w:color="auto" w:fill="EEEEEE"/>
        <w:spacing w:after="0" w:line="240" w:lineRule="atLeast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ru-RU"/>
        </w:rPr>
        <w:t>На обеих схемах:</w:t>
      </w:r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Напольное покрытие</w:t>
      </w:r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Труба тёплого пола</w:t>
      </w:r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Фанера или OSB(ОСП)</w:t>
      </w:r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Бетонная стяжка</w:t>
      </w:r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Арматурная сетка</w:t>
      </w:r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Алюминиевая фольга</w:t>
      </w:r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Фанера или OSB(ОСП)</w:t>
      </w:r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Гидроизоляция</w:t>
      </w:r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proofErr w:type="spellStart"/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Пароизоляция</w:t>
      </w:r>
      <w:proofErr w:type="spellEnd"/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proofErr w:type="spellStart"/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Звукотеплоизоляция</w:t>
      </w:r>
      <w:proofErr w:type="spellEnd"/>
    </w:p>
    <w:p w:rsidR="002762DC" w:rsidRPr="002762DC" w:rsidRDefault="002762DC" w:rsidP="002762D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tLeast"/>
        <w:ind w:left="1440"/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i/>
          <w:iCs/>
          <w:color w:val="535353"/>
          <w:sz w:val="20"/>
          <w:szCs w:val="20"/>
          <w:lang w:eastAsia="ru-RU"/>
        </w:rPr>
        <w:t>Балки перекрытия</w:t>
      </w:r>
    </w:p>
    <w:p w:rsidR="002762DC" w:rsidRPr="002762DC" w:rsidRDefault="002762DC" w:rsidP="002762DC">
      <w:pPr>
        <w:spacing w:before="150" w:after="150" w:line="240" w:lineRule="atLeast"/>
        <w:outlineLvl w:val="1"/>
        <w:rPr>
          <w:rFonts w:ascii="Arial" w:eastAsia="Times New Roman" w:hAnsi="Arial" w:cs="Arial"/>
          <w:b/>
          <w:bCs/>
          <w:color w:val="4F7F5B"/>
          <w:sz w:val="26"/>
          <w:szCs w:val="26"/>
          <w:lang w:eastAsia="ru-RU"/>
        </w:rPr>
      </w:pPr>
      <w:r w:rsidRPr="002762DC">
        <w:rPr>
          <w:rFonts w:ascii="Arial" w:eastAsia="Times New Roman" w:hAnsi="Arial" w:cs="Arial"/>
          <w:b/>
          <w:bCs/>
          <w:color w:val="4F7F5B"/>
          <w:sz w:val="26"/>
          <w:szCs w:val="26"/>
          <w:lang w:eastAsia="ru-RU"/>
        </w:rPr>
        <w:t> Укладка в стяжку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В самом благоприятном случае, когда расчётная нагрузка перекрытий позволяет выполнить заливку бетоном, применяют монтаж системы водяного тёплого пола по «мокрой» технологии в монолитную стяжку. Её толщина должна быть не меньше 3 см, а лучше 5 см. Полосы фольги укладывают друг на друга с перехлёстом, стыки проклеивают специальным фольгированным скотчем.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lastRenderedPageBreak/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0" cy="1838325"/>
            <wp:effectExtent l="0" t="0" r="0" b="9525"/>
            <wp:wrapSquare wrapText="bothSides"/>
            <wp:docPr id="3" name="Рисунок 3" descr="Монтаж трубы теплого пола в стя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нтаж трубы теплого пола в стяж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 Для придания стяжке дополнительной прочности стоит использовать арматурную сетку, которая к тому же будет играть роль дополнительного </w:t>
      </w:r>
      <w:proofErr w:type="spell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теплораспределяющего</w:t>
      </w:r>
      <w:proofErr w:type="spell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элемента. Ну и важно не забыть про необходимость наличия демпферной ленты вдоль стен по всему периметру пола.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524000"/>
            <wp:effectExtent l="0" t="0" r="0" b="0"/>
            <wp:wrapSquare wrapText="bothSides"/>
            <wp:docPr id="2" name="Рисунок 2" descr="http://www.domidei.ru/sites/default/files/uroki/24/24u_tp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midei.ru/sites/default/files/uroki/24/24u_tpol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 В качестве покрытия для пола можно использовать </w:t>
      </w:r>
      <w:proofErr w:type="spell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ламинат</w:t>
      </w:r>
      <w:proofErr w:type="spell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линолеум или </w:t>
      </w:r>
      <w:proofErr w:type="spell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ковролин</w:t>
      </w:r>
      <w:proofErr w:type="spell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. Тяжёлые напольные покрытия (плитка, </w:t>
      </w:r>
      <w:proofErr w:type="spell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керамогранит</w:t>
      </w:r>
      <w:proofErr w:type="spell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) лучше не применять, а если и использовать, то в небольших по площади помещениях, например санузлах. Деревянные перекрытия в большей степени подвержены изменениям геометрии, поэтому существует опасность того, что плитка начнёт «гулять» под ногами.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Система вводится в эксплуатацию по стандартной схеме. Перед заливкой стяжки трубы необходимо наполнить водой под давлением, чтобы они приняли естественное для себя положение. Через месяц, после схватывания стяжки, можно начинать укладку напольного покрытия и запускать систему в работу.</w:t>
      </w:r>
    </w:p>
    <w:p w:rsidR="002762DC" w:rsidRPr="002762DC" w:rsidRDefault="002762DC" w:rsidP="002762DC">
      <w:pPr>
        <w:spacing w:before="150" w:after="150" w:line="240" w:lineRule="atLeast"/>
        <w:outlineLvl w:val="1"/>
        <w:rPr>
          <w:rFonts w:ascii="Arial" w:eastAsia="Times New Roman" w:hAnsi="Arial" w:cs="Arial"/>
          <w:b/>
          <w:bCs/>
          <w:color w:val="4F7F5B"/>
          <w:sz w:val="26"/>
          <w:szCs w:val="26"/>
          <w:lang w:eastAsia="ru-RU"/>
        </w:rPr>
      </w:pPr>
      <w:r w:rsidRPr="002762DC">
        <w:rPr>
          <w:rFonts w:ascii="Arial" w:eastAsia="Times New Roman" w:hAnsi="Arial" w:cs="Arial"/>
          <w:b/>
          <w:bCs/>
          <w:color w:val="4F7F5B"/>
          <w:sz w:val="26"/>
          <w:szCs w:val="26"/>
          <w:lang w:eastAsia="ru-RU"/>
        </w:rPr>
        <w:t> Воздушный способ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Особенностью монтажа водяного тёплого пола в этом случае является то, что труба укладывается с необходимым шагом в промежутки между вставками из фанеры или той же OSB. </w:t>
      </w:r>
      <w:r w:rsidRPr="002762D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Очень важно обеспечить плотное прилегание трубы к фольге, она станет единственным отводящим от труб тепло элементом системы.</w:t>
      </w: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Высота вставок может быть вровень или немного больше толщины труб, тем более что ни в коем случае нельзя допускать их сдавливания.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0" cy="1676400"/>
            <wp:effectExtent l="0" t="0" r="0" b="0"/>
            <wp:wrapSquare wrapText="bothSides"/>
            <wp:docPr id="1" name="Рисунок 1" descr="Монтаж труб теплого пола воздушным спосо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таж труб теплого пола воздушным способ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 Если в качестве напольного покрытия планируется использовать </w:t>
      </w:r>
      <w:proofErr w:type="spell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ламинат</w:t>
      </w:r>
      <w:proofErr w:type="spell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его укладывают прямо поверх получившейся конструкции. Для рулонных покрытий требуется дополнительный выравнивающий слой фанеры. </w:t>
      </w:r>
      <w:proofErr w:type="spell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Гипсокартон</w:t>
      </w:r>
      <w:proofErr w:type="spell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лучше не использовать, так как он будет проминаться и со временем разрушится.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Положительная сторона подобного метода монтажа в том, что укладывать чистовой пол и запускать систему в работу можно сразу по окончании монтажа трубы.</w:t>
      </w:r>
    </w:p>
    <w:p w:rsidR="002762DC" w:rsidRPr="002762DC" w:rsidRDefault="002762DC" w:rsidP="002762DC">
      <w:pPr>
        <w:spacing w:before="120" w:after="216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Существует ещё один вариант монтажа водяного тёплого пола, построенный по принципу «</w:t>
      </w:r>
      <w:proofErr w:type="spell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лего</w:t>
      </w:r>
      <w:proofErr w:type="spell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», то есть быстрой сборки из отдельных элементов. Труба просто укладывается внутрь алюминиевых пластин особого профиля, поверх монтируется чистовое покрытие. Простота конструкции имеет обратной стороной высокую стоимость </w:t>
      </w:r>
      <w:proofErr w:type="gramStart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фирменных</w:t>
      </w:r>
      <w:proofErr w:type="gramEnd"/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комплектующих. В итоге монтаж такой системы тёплого пола требует в 2-3 раза больше финансовых затрат.</w:t>
      </w:r>
    </w:p>
    <w:p w:rsidR="002762DC" w:rsidRPr="002762DC" w:rsidRDefault="002762DC" w:rsidP="002762DC">
      <w:pPr>
        <w:spacing w:before="120" w:line="240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2762D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Как при укладке в стяжку, так и при воздушном способе предпочтительнее использовать нержавеющую гофрированную трубу, обладающую лучшим (по сравнению с пластиком) показателем теплопроводности. Что в комплексе с алюминиевой фольгой обеспечит хороший отвод тепла</w:t>
      </w:r>
    </w:p>
    <w:p w:rsidR="0065309A" w:rsidRDefault="002762DC"/>
    <w:sectPr w:rsidR="0065309A" w:rsidSect="002762D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A26"/>
    <w:multiLevelType w:val="multilevel"/>
    <w:tmpl w:val="0C08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72CB1"/>
    <w:multiLevelType w:val="multilevel"/>
    <w:tmpl w:val="59B2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DC"/>
    <w:rsid w:val="000D0BFA"/>
    <w:rsid w:val="002762DC"/>
    <w:rsid w:val="009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62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2D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6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62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-rating">
    <w:name w:val="user-rating"/>
    <w:basedOn w:val="a0"/>
    <w:rsid w:val="002762DC"/>
  </w:style>
  <w:style w:type="character" w:customStyle="1" w:styleId="average-rating">
    <w:name w:val="average-rating"/>
    <w:basedOn w:val="a0"/>
    <w:rsid w:val="002762DC"/>
  </w:style>
  <w:style w:type="character" w:customStyle="1" w:styleId="total-votes">
    <w:name w:val="total-votes"/>
    <w:basedOn w:val="a0"/>
    <w:rsid w:val="002762D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6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62D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indent1">
    <w:name w:val="rteindent1"/>
    <w:basedOn w:val="a"/>
    <w:rsid w:val="0027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2DC"/>
    <w:rPr>
      <w:i/>
      <w:iCs/>
    </w:rPr>
  </w:style>
  <w:style w:type="paragraph" w:styleId="a5">
    <w:name w:val="Normal (Web)"/>
    <w:basedOn w:val="a"/>
    <w:uiPriority w:val="99"/>
    <w:semiHidden/>
    <w:unhideWhenUsed/>
    <w:rsid w:val="0027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6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62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2D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6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62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-rating">
    <w:name w:val="user-rating"/>
    <w:basedOn w:val="a0"/>
    <w:rsid w:val="002762DC"/>
  </w:style>
  <w:style w:type="character" w:customStyle="1" w:styleId="average-rating">
    <w:name w:val="average-rating"/>
    <w:basedOn w:val="a0"/>
    <w:rsid w:val="002762DC"/>
  </w:style>
  <w:style w:type="character" w:customStyle="1" w:styleId="total-votes">
    <w:name w:val="total-votes"/>
    <w:basedOn w:val="a0"/>
    <w:rsid w:val="002762D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6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62D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indent1">
    <w:name w:val="rteindent1"/>
    <w:basedOn w:val="a"/>
    <w:rsid w:val="0027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2DC"/>
    <w:rPr>
      <w:i/>
      <w:iCs/>
    </w:rPr>
  </w:style>
  <w:style w:type="paragraph" w:styleId="a5">
    <w:name w:val="Normal (Web)"/>
    <w:basedOn w:val="a"/>
    <w:uiPriority w:val="99"/>
    <w:semiHidden/>
    <w:unhideWhenUsed/>
    <w:rsid w:val="0027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78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6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4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4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2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21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4662430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2013-03-03T05:23:00Z</dcterms:created>
  <dcterms:modified xsi:type="dcterms:W3CDTF">2013-03-03T05:24:00Z</dcterms:modified>
</cp:coreProperties>
</file>