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040CA5" w:rsidRPr="00AC3246" w:rsidRDefault="00040CA5" w:rsidP="00AC32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246">
        <w:rPr>
          <w:b/>
          <w:bCs/>
          <w:sz w:val="24"/>
          <w:szCs w:val="24"/>
        </w:rPr>
        <w:t>КОММЕРЧЕСКОЕ ПРЕДЛОЖЕНИЕ</w:t>
      </w:r>
    </w:p>
    <w:p w:rsidR="00040CA5" w:rsidRPr="004A2FFD" w:rsidRDefault="00040CA5" w:rsidP="004A2FF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(для юридических и физических лиц)</w:t>
      </w: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A2FFD">
        <w:rPr>
          <w:sz w:val="24"/>
          <w:szCs w:val="24"/>
        </w:rPr>
        <w:t xml:space="preserve">омпания </w:t>
      </w:r>
      <w:r>
        <w:rPr>
          <w:sz w:val="24"/>
          <w:szCs w:val="24"/>
        </w:rPr>
        <w:t xml:space="preserve">«ЧАС» </w:t>
      </w:r>
      <w:r w:rsidRPr="004A2FFD">
        <w:rPr>
          <w:sz w:val="24"/>
          <w:szCs w:val="24"/>
        </w:rPr>
        <w:t>работает на рынке дезинфекционных услуг с 200</w:t>
      </w:r>
      <w:r w:rsidR="00A80DF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</w:t>
      </w:r>
      <w:r w:rsidRPr="004A2FFD">
        <w:rPr>
          <w:sz w:val="24"/>
          <w:szCs w:val="24"/>
        </w:rPr>
        <w:t>Н</w:t>
      </w:r>
      <w:r>
        <w:rPr>
          <w:sz w:val="24"/>
          <w:szCs w:val="24"/>
        </w:rPr>
        <w:t xml:space="preserve">ижнем </w:t>
      </w:r>
      <w:r w:rsidRPr="004A2FFD">
        <w:rPr>
          <w:sz w:val="24"/>
          <w:szCs w:val="24"/>
        </w:rPr>
        <w:t xml:space="preserve">Новгороде и Нижегородской области и по праву заняла достойное место </w:t>
      </w:r>
      <w:r>
        <w:rPr>
          <w:sz w:val="24"/>
          <w:szCs w:val="24"/>
        </w:rPr>
        <w:t>среди компаний, предоставляющих данные услуги</w:t>
      </w:r>
      <w:r w:rsidRPr="004A2FFD">
        <w:rPr>
          <w:sz w:val="24"/>
          <w:szCs w:val="24"/>
        </w:rPr>
        <w:t>. Секретом успеха нашей компании является</w:t>
      </w:r>
      <w:r>
        <w:rPr>
          <w:sz w:val="24"/>
          <w:szCs w:val="24"/>
        </w:rPr>
        <w:t xml:space="preserve"> п</w:t>
      </w:r>
      <w:r w:rsidRPr="004A2FFD">
        <w:rPr>
          <w:sz w:val="24"/>
          <w:szCs w:val="24"/>
        </w:rPr>
        <w:t>рофессионализм</w:t>
      </w:r>
      <w:r>
        <w:rPr>
          <w:sz w:val="24"/>
          <w:szCs w:val="24"/>
        </w:rPr>
        <w:t xml:space="preserve">, </w:t>
      </w:r>
      <w:r w:rsidRPr="004A2FFD">
        <w:rPr>
          <w:sz w:val="24"/>
          <w:szCs w:val="24"/>
        </w:rPr>
        <w:t>порядочность</w:t>
      </w:r>
      <w:r>
        <w:rPr>
          <w:sz w:val="24"/>
          <w:szCs w:val="24"/>
        </w:rPr>
        <w:t xml:space="preserve"> сотрудников и к</w:t>
      </w:r>
      <w:r w:rsidRPr="004A2FFD">
        <w:rPr>
          <w:sz w:val="24"/>
          <w:szCs w:val="24"/>
        </w:rPr>
        <w:t xml:space="preserve">ачество </w:t>
      </w:r>
      <w:r>
        <w:rPr>
          <w:sz w:val="24"/>
          <w:szCs w:val="24"/>
        </w:rPr>
        <w:t xml:space="preserve">выполняемых работ. </w:t>
      </w:r>
      <w:r w:rsidRPr="004A2FFD">
        <w:rPr>
          <w:sz w:val="24"/>
          <w:szCs w:val="24"/>
        </w:rPr>
        <w:t>Мы бер</w:t>
      </w:r>
      <w:r w:rsidR="008B4EFD">
        <w:rPr>
          <w:sz w:val="24"/>
          <w:szCs w:val="24"/>
        </w:rPr>
        <w:t>е</w:t>
      </w:r>
      <w:r w:rsidRPr="004A2FFD">
        <w:rPr>
          <w:sz w:val="24"/>
          <w:szCs w:val="24"/>
        </w:rPr>
        <w:t>м на себя ответственность за результат нашей работы, заключая договора с организациями и частными лицами на бесплатное гарантийное обслуживание.</w:t>
      </w:r>
    </w:p>
    <w:p w:rsidR="00040CA5" w:rsidRDefault="00040CA5" w:rsidP="004A2FF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40CA5" w:rsidRPr="004A2FFD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Мы предоставляем весь спектр дезинфекционных услуг:</w:t>
      </w:r>
    </w:p>
    <w:p w:rsidR="00040CA5" w:rsidRPr="004A2FFD" w:rsidRDefault="00040CA5" w:rsidP="004A2F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4A2FFD">
        <w:rPr>
          <w:b/>
          <w:bCs/>
          <w:sz w:val="24"/>
          <w:szCs w:val="24"/>
        </w:rPr>
        <w:t xml:space="preserve">Дезинсекция (уничтожение </w:t>
      </w:r>
      <w:r>
        <w:rPr>
          <w:b/>
          <w:bCs/>
          <w:sz w:val="24"/>
          <w:szCs w:val="24"/>
        </w:rPr>
        <w:t xml:space="preserve">всех видов </w:t>
      </w:r>
      <w:r w:rsidRPr="004A2FFD">
        <w:rPr>
          <w:b/>
          <w:bCs/>
          <w:sz w:val="24"/>
          <w:szCs w:val="24"/>
        </w:rPr>
        <w:t>насекомых):</w:t>
      </w:r>
    </w:p>
    <w:p w:rsidR="00040CA5" w:rsidRPr="004A2FFD" w:rsidRDefault="00040CA5" w:rsidP="004A2FFD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Обработка помещений различного профиля от насекомых (административные объекты; медицинские учреждения; предприятия пищевой промышленности; жилищно-коммунальные хозяйства; школьные, детские дошкольные и спортивные учреждения; частным лицам: дезинсекция квартир, загородных домов и владений);</w:t>
      </w:r>
    </w:p>
    <w:p w:rsidR="00040CA5" w:rsidRPr="004A2FFD" w:rsidRDefault="00040CA5" w:rsidP="004A2FFD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Обработка жилого фонда от кровососущих насекомых;</w:t>
      </w:r>
    </w:p>
    <w:p w:rsidR="00040CA5" w:rsidRPr="004A2FFD" w:rsidRDefault="00040CA5" w:rsidP="004A2FFD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Комплекс против комариных мероприятий;</w:t>
      </w:r>
    </w:p>
    <w:p w:rsidR="00040CA5" w:rsidRPr="004A2FFD" w:rsidRDefault="00040CA5" w:rsidP="004A2FFD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Комплексная обработка от мух.</w:t>
      </w:r>
    </w:p>
    <w:p w:rsidR="00040CA5" w:rsidRPr="004A2FFD" w:rsidRDefault="00040CA5" w:rsidP="004A2F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4A2FFD">
        <w:rPr>
          <w:b/>
          <w:bCs/>
          <w:sz w:val="24"/>
          <w:szCs w:val="24"/>
        </w:rPr>
        <w:t>Дератизация (уничтожение грызунов):</w:t>
      </w:r>
    </w:p>
    <w:p w:rsidR="00040CA5" w:rsidRPr="004A2FFD" w:rsidRDefault="00040CA5" w:rsidP="004A2F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Мероприятия по уничтожению грызунов в помещениях различного профиля;</w:t>
      </w:r>
    </w:p>
    <w:p w:rsidR="00040CA5" w:rsidRPr="004A2FFD" w:rsidRDefault="00040CA5" w:rsidP="004A2F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Комплекс мероприятий по уничтожению грызунов на открытых территориях.</w:t>
      </w:r>
    </w:p>
    <w:p w:rsidR="00040CA5" w:rsidRPr="004A2FFD" w:rsidRDefault="00040CA5" w:rsidP="004A2FF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4A2FFD">
        <w:rPr>
          <w:b/>
          <w:bCs/>
          <w:sz w:val="24"/>
          <w:szCs w:val="24"/>
        </w:rPr>
        <w:t>Дезинфекция (уничтожение патогенных микроорганизмов):</w:t>
      </w:r>
    </w:p>
    <w:p w:rsidR="00040CA5" w:rsidRPr="003C4F44" w:rsidRDefault="00040CA5" w:rsidP="003C4F44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3C4F44">
        <w:rPr>
          <w:sz w:val="24"/>
          <w:szCs w:val="24"/>
        </w:rPr>
        <w:t xml:space="preserve">Дезинфекция жилых, административных, лечебных и производственных </w:t>
      </w:r>
      <w:r>
        <w:rPr>
          <w:sz w:val="24"/>
          <w:szCs w:val="24"/>
        </w:rPr>
        <w:t>п</w:t>
      </w:r>
      <w:r w:rsidRPr="003C4F44">
        <w:rPr>
          <w:sz w:val="24"/>
          <w:szCs w:val="24"/>
        </w:rPr>
        <w:t>омещений;</w:t>
      </w:r>
    </w:p>
    <w:p w:rsidR="00040CA5" w:rsidRPr="004A2FFD" w:rsidRDefault="00040CA5" w:rsidP="004A2FFD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Дезинфекция от микробных повреждений;</w:t>
      </w:r>
    </w:p>
    <w:p w:rsidR="00040CA5" w:rsidRDefault="00040CA5" w:rsidP="004A2FFD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Защита строений, подвалов, фасадов зданий от плесени и грибка.</w:t>
      </w:r>
    </w:p>
    <w:p w:rsidR="00040CA5" w:rsidRPr="002021A1" w:rsidRDefault="00040CA5" w:rsidP="002021A1">
      <w:pPr>
        <w:spacing w:after="0" w:line="240" w:lineRule="auto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 w:rsidRPr="004A2FFD">
        <w:rPr>
          <w:sz w:val="24"/>
          <w:szCs w:val="24"/>
        </w:rPr>
        <w:t>Проведение дезинсекции, дератизации, дезинфекции выполняется как по разовым заявкам, так и по договорам гарантийного обслуживания. Все работы выполняются с учетом санитарных правил и нормативов, установленных органами ЦГСЭН (СанПиН 3.5.2. 1376-03; СанПиН 3.5.3.1129-02; СП 3.5.1378-03)</w:t>
      </w:r>
      <w:r>
        <w:rPr>
          <w:sz w:val="24"/>
          <w:szCs w:val="24"/>
        </w:rPr>
        <w:t xml:space="preserve">, </w:t>
      </w:r>
      <w:r w:rsidRPr="004A2FFD">
        <w:rPr>
          <w:sz w:val="24"/>
          <w:szCs w:val="24"/>
        </w:rPr>
        <w:t>квалифицированными специалистами - дезинфекторами, с использованием только новейших импортных, отечественных, а также приготовленных в собственной лаборатории, безвредных для людей и домашних животных препаратов</w:t>
      </w:r>
      <w:r>
        <w:rPr>
          <w:sz w:val="24"/>
          <w:szCs w:val="24"/>
        </w:rPr>
        <w:t>.</w:t>
      </w:r>
      <w:r w:rsidRPr="003C4F44">
        <w:rPr>
          <w:rStyle w:val="a9"/>
        </w:rPr>
        <w:footnoteReference w:customMarkFollows="1" w:id="1"/>
        <w:sym w:font="Symbol" w:char="F02A"/>
      </w:r>
    </w:p>
    <w:p w:rsidR="00040CA5" w:rsidRDefault="00040CA5" w:rsidP="004A2FF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63014E">
        <w:rPr>
          <w:b/>
          <w:bCs/>
          <w:sz w:val="24"/>
          <w:szCs w:val="24"/>
        </w:rPr>
        <w:t>Нашими клиентами являются такие организации, как</w:t>
      </w:r>
      <w:r w:rsidRPr="004A2FFD">
        <w:rPr>
          <w:sz w:val="24"/>
          <w:szCs w:val="24"/>
        </w:rPr>
        <w:t xml:space="preserve"> аэропорт </w:t>
      </w:r>
      <w:proofErr w:type="spellStart"/>
      <w:r w:rsidRPr="004A2FFD">
        <w:rPr>
          <w:sz w:val="24"/>
          <w:szCs w:val="24"/>
        </w:rPr>
        <w:t>Стригино</w:t>
      </w:r>
      <w:proofErr w:type="spellEnd"/>
      <w:r w:rsidRPr="004A2FFD">
        <w:rPr>
          <w:sz w:val="24"/>
          <w:szCs w:val="24"/>
        </w:rPr>
        <w:t>, система органов МВД (тюрьмы, колонии, СИЗО и т.д.), Нагорный дворец спорта, Всероссийское общество Динамо, ОАО «</w:t>
      </w:r>
      <w:proofErr w:type="spellStart"/>
      <w:r w:rsidRPr="004A2FFD">
        <w:rPr>
          <w:sz w:val="24"/>
          <w:szCs w:val="24"/>
        </w:rPr>
        <w:t>Гипрогазцентр</w:t>
      </w:r>
      <w:proofErr w:type="spellEnd"/>
      <w:r w:rsidRPr="004A2FFD">
        <w:rPr>
          <w:sz w:val="24"/>
          <w:szCs w:val="24"/>
        </w:rPr>
        <w:t xml:space="preserve">», </w:t>
      </w:r>
      <w:r w:rsidRPr="007D7381">
        <w:rPr>
          <w:sz w:val="24"/>
          <w:szCs w:val="24"/>
        </w:rPr>
        <w:t xml:space="preserve">ООО «Старт-Строй», </w:t>
      </w:r>
      <w:r w:rsidRPr="004A2FFD">
        <w:rPr>
          <w:sz w:val="24"/>
          <w:szCs w:val="24"/>
        </w:rPr>
        <w:t>МЛПУ больница №1, Городская поликлиника № 35, ТРЦ «РИО», ТД Микрорайон, ТСЖ «Долина-М», ТСЖ «Горная лаванда», ТСЖ № 20, многие организации общественного питания</w:t>
      </w:r>
      <w:r>
        <w:rPr>
          <w:sz w:val="24"/>
          <w:szCs w:val="24"/>
        </w:rPr>
        <w:t xml:space="preserve"> (рестораны, кафе, бары, столовые)</w:t>
      </w:r>
      <w:r w:rsidRPr="004A2FFD">
        <w:rPr>
          <w:sz w:val="24"/>
          <w:szCs w:val="24"/>
        </w:rPr>
        <w:t xml:space="preserve"> и еще более 30 других юридических лиц, а</w:t>
      </w:r>
      <w:proofErr w:type="gramEnd"/>
      <w:r w:rsidRPr="004A2FFD">
        <w:rPr>
          <w:sz w:val="24"/>
          <w:szCs w:val="24"/>
        </w:rPr>
        <w:t xml:space="preserve"> также частные лица.</w:t>
      </w:r>
    </w:p>
    <w:p w:rsidR="00040CA5" w:rsidRDefault="00040CA5" w:rsidP="006005D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40CA5" w:rsidRDefault="00040CA5" w:rsidP="00C646C7">
      <w:pPr>
        <w:spacing w:line="240" w:lineRule="auto"/>
        <w:ind w:firstLine="426"/>
        <w:jc w:val="both"/>
        <w:rPr>
          <w:sz w:val="24"/>
          <w:szCs w:val="24"/>
        </w:rPr>
      </w:pPr>
      <w:r w:rsidRPr="004A2FFD">
        <w:rPr>
          <w:sz w:val="24"/>
          <w:szCs w:val="24"/>
        </w:rPr>
        <w:t xml:space="preserve">Наши специалисты приедут к Вам в удобный для Вас день, </w:t>
      </w:r>
      <w:r>
        <w:rPr>
          <w:sz w:val="24"/>
          <w:szCs w:val="24"/>
        </w:rPr>
        <w:t xml:space="preserve">в </w:t>
      </w:r>
      <w:r w:rsidRPr="004A2FFD">
        <w:rPr>
          <w:sz w:val="24"/>
          <w:szCs w:val="24"/>
        </w:rPr>
        <w:t>удобное для Вас время для осмотра помещения, заключения договора и проведения обработки помещения.</w:t>
      </w:r>
      <w:r>
        <w:rPr>
          <w:sz w:val="24"/>
          <w:szCs w:val="24"/>
        </w:rPr>
        <w:t xml:space="preserve"> </w:t>
      </w:r>
      <w:r w:rsidRPr="004A2FFD">
        <w:rPr>
          <w:sz w:val="24"/>
          <w:szCs w:val="24"/>
        </w:rPr>
        <w:t>Работая с нами, Вы получаете быстрое и качественное избавление от насекомых и грызунов, а также гарантию их отсутствия на Вашем объекте.</w:t>
      </w:r>
    </w:p>
    <w:p w:rsidR="00040CA5" w:rsidRDefault="00040CA5" w:rsidP="002021A1">
      <w:pPr>
        <w:spacing w:line="240" w:lineRule="auto"/>
        <w:jc w:val="center"/>
        <w:rPr>
          <w:sz w:val="24"/>
          <w:szCs w:val="24"/>
        </w:rPr>
      </w:pPr>
      <w:r w:rsidRPr="004A2FFD">
        <w:rPr>
          <w:b/>
          <w:bCs/>
          <w:sz w:val="24"/>
          <w:szCs w:val="24"/>
        </w:rPr>
        <w:t>Ч</w:t>
      </w:r>
      <w:r w:rsidRPr="004A2FFD">
        <w:rPr>
          <w:sz w:val="24"/>
          <w:szCs w:val="24"/>
        </w:rPr>
        <w:t xml:space="preserve">исто, </w:t>
      </w:r>
      <w:r w:rsidRPr="004A2FFD">
        <w:rPr>
          <w:b/>
          <w:bCs/>
          <w:sz w:val="24"/>
          <w:szCs w:val="24"/>
        </w:rPr>
        <w:t>А</w:t>
      </w:r>
      <w:r w:rsidRPr="004A2FFD">
        <w:rPr>
          <w:sz w:val="24"/>
          <w:szCs w:val="24"/>
        </w:rPr>
        <w:t xml:space="preserve">ккуратно, </w:t>
      </w:r>
      <w:r w:rsidRPr="004A2FFD">
        <w:rPr>
          <w:b/>
          <w:bCs/>
          <w:sz w:val="24"/>
          <w:szCs w:val="24"/>
        </w:rPr>
        <w:t>С</w:t>
      </w:r>
      <w:r w:rsidRPr="004A2FFD">
        <w:rPr>
          <w:sz w:val="24"/>
          <w:szCs w:val="24"/>
        </w:rPr>
        <w:t>овременно!</w:t>
      </w:r>
    </w:p>
    <w:p w:rsidR="00040CA5" w:rsidRDefault="00040CA5" w:rsidP="00AF3965">
      <w:pPr>
        <w:spacing w:after="0" w:line="240" w:lineRule="auto"/>
        <w:jc w:val="both"/>
        <w:rPr>
          <w:sz w:val="20"/>
          <w:szCs w:val="20"/>
        </w:rPr>
      </w:pPr>
      <w:r w:rsidRPr="0084227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1.</w:t>
      </w:r>
    </w:p>
    <w:p w:rsidR="00040CA5" w:rsidRDefault="00040CA5" w:rsidP="00AF3965">
      <w:pPr>
        <w:spacing w:after="0" w:line="240" w:lineRule="auto"/>
        <w:jc w:val="both"/>
        <w:rPr>
          <w:sz w:val="20"/>
          <w:szCs w:val="20"/>
        </w:rPr>
      </w:pPr>
    </w:p>
    <w:p w:rsidR="00040CA5" w:rsidRPr="00820647" w:rsidRDefault="00040CA5" w:rsidP="00853C09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820647">
        <w:rPr>
          <w:b/>
          <w:bCs/>
          <w:sz w:val="24"/>
          <w:szCs w:val="24"/>
        </w:rPr>
        <w:t>Как правило, частота дезинфекционных работ на некоторых объектах распределяется следующим образом:</w:t>
      </w:r>
    </w:p>
    <w:p w:rsidR="00040CA5" w:rsidRDefault="00040CA5" w:rsidP="00820647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2"/>
        <w:gridCol w:w="2410"/>
        <w:gridCol w:w="2166"/>
      </w:tblGrid>
      <w:tr w:rsidR="00040CA5" w:rsidRPr="000A3374" w:rsidTr="00153567">
        <w:trPr>
          <w:trHeight w:val="415"/>
        </w:trPr>
        <w:tc>
          <w:tcPr>
            <w:tcW w:w="4892" w:type="dxa"/>
            <w:vMerge w:val="restart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3374">
              <w:rPr>
                <w:sz w:val="20"/>
                <w:szCs w:val="20"/>
              </w:rPr>
              <w:t>Категории объектов, подлежащих дератизации и дезинсекции</w:t>
            </w:r>
          </w:p>
        </w:tc>
        <w:tc>
          <w:tcPr>
            <w:tcW w:w="4576" w:type="dxa"/>
            <w:gridSpan w:val="2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0"/>
                <w:szCs w:val="20"/>
              </w:rPr>
              <w:t>Частота производимых работ</w:t>
            </w:r>
          </w:p>
        </w:tc>
      </w:tr>
      <w:tr w:rsidR="00040CA5" w:rsidRPr="000A3374" w:rsidTr="00153567">
        <w:trPr>
          <w:trHeight w:val="421"/>
        </w:trPr>
        <w:tc>
          <w:tcPr>
            <w:tcW w:w="4892" w:type="dxa"/>
            <w:vMerge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0"/>
                <w:szCs w:val="20"/>
              </w:rPr>
              <w:t>Дератизация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3374">
              <w:rPr>
                <w:sz w:val="20"/>
                <w:szCs w:val="20"/>
              </w:rPr>
              <w:t>Дезинсекция</w:t>
            </w:r>
          </w:p>
        </w:tc>
      </w:tr>
      <w:tr w:rsidR="00040CA5" w:rsidRPr="000A3374" w:rsidTr="00153567">
        <w:trPr>
          <w:cantSplit/>
          <w:trHeight w:val="620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 xml:space="preserve">Административные (офисы, гостиницы, библиотеки, архивы, </w:t>
            </w:r>
            <w:proofErr w:type="gramStart"/>
            <w:r w:rsidRPr="000A3374">
              <w:rPr>
                <w:sz w:val="20"/>
                <w:szCs w:val="20"/>
                <w:lang w:eastAsia="ru-RU"/>
              </w:rPr>
              <w:t>бизнес-центры</w:t>
            </w:r>
            <w:proofErr w:type="gramEnd"/>
            <w:r w:rsidRPr="000A3374">
              <w:rPr>
                <w:sz w:val="20"/>
                <w:szCs w:val="20"/>
                <w:lang w:eastAsia="ru-RU"/>
              </w:rPr>
              <w:t>, банки, и т.д.)</w:t>
            </w:r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</w:tr>
      <w:tr w:rsidR="00040CA5" w:rsidRPr="000A3374" w:rsidTr="00153567">
        <w:trPr>
          <w:trHeight w:val="842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A3374">
              <w:rPr>
                <w:sz w:val="20"/>
                <w:szCs w:val="20"/>
                <w:lang w:eastAsia="ru-RU"/>
              </w:rPr>
              <w:t>Пищевое производство, общественное питание (кафе, рестораны, бары, столовые, ночные клубы, продуктовые магазины, гастрономы и т.д.)</w:t>
            </w:r>
            <w:proofErr w:type="gramEnd"/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6-ти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</w:tr>
      <w:tr w:rsidR="00040CA5" w:rsidRPr="000A3374" w:rsidTr="00153567">
        <w:trPr>
          <w:trHeight w:val="1124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A3374">
              <w:rPr>
                <w:sz w:val="20"/>
                <w:szCs w:val="20"/>
                <w:lang w:eastAsia="ru-RU"/>
              </w:rPr>
              <w:t>Коммунальные (парикмахерские, кинотеатры, театры, концертные залы, непищевые склады, магазины промышленных товаров, торговые центры и т.д.)</w:t>
            </w:r>
            <w:proofErr w:type="gramEnd"/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2-х раз в год</w:t>
            </w:r>
          </w:p>
        </w:tc>
      </w:tr>
      <w:tr w:rsidR="00040CA5" w:rsidRPr="000A3374" w:rsidTr="00153567">
        <w:trPr>
          <w:trHeight w:val="828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Детские школьные и дошкольные (школы, детские сады, ясли, детские спортивные учреждения, пионерлагеря, детские дома и т.д.)</w:t>
            </w:r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12-ти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</w:tr>
      <w:tr w:rsidR="00040CA5" w:rsidRPr="000A3374" w:rsidTr="00153567">
        <w:trPr>
          <w:trHeight w:val="1123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A3374">
              <w:rPr>
                <w:sz w:val="20"/>
                <w:szCs w:val="20"/>
                <w:lang w:eastAsia="ru-RU"/>
              </w:rPr>
              <w:t xml:space="preserve">Медицинские (больницы, родильные дома, поликлиники, </w:t>
            </w:r>
            <w:proofErr w:type="spellStart"/>
            <w:r w:rsidRPr="000A3374">
              <w:rPr>
                <w:sz w:val="20"/>
                <w:szCs w:val="20"/>
                <w:lang w:eastAsia="ru-RU"/>
              </w:rPr>
              <w:t>медцентры</w:t>
            </w:r>
            <w:proofErr w:type="spellEnd"/>
            <w:r w:rsidRPr="000A3374">
              <w:rPr>
                <w:sz w:val="20"/>
                <w:szCs w:val="20"/>
                <w:lang w:eastAsia="ru-RU"/>
              </w:rPr>
              <w:t>, санатории, профилактории, дома отдыха, фитнесс-центры, спортклубы и т.д.)</w:t>
            </w:r>
            <w:proofErr w:type="gramEnd"/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6-ти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4-х раз в год</w:t>
            </w:r>
          </w:p>
        </w:tc>
      </w:tr>
      <w:tr w:rsidR="00040CA5" w:rsidRPr="000A3374" w:rsidTr="00153567">
        <w:trPr>
          <w:trHeight w:val="856"/>
        </w:trPr>
        <w:tc>
          <w:tcPr>
            <w:tcW w:w="4892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 xml:space="preserve">Непищевые (гаражно-строительные кооперативы, АЗС, </w:t>
            </w:r>
            <w:proofErr w:type="spellStart"/>
            <w:r w:rsidRPr="000A3374">
              <w:rPr>
                <w:sz w:val="20"/>
                <w:szCs w:val="20"/>
                <w:lang w:eastAsia="ru-RU"/>
              </w:rPr>
              <w:t>металлобазы</w:t>
            </w:r>
            <w:proofErr w:type="spellEnd"/>
            <w:r w:rsidRPr="000A3374">
              <w:rPr>
                <w:sz w:val="20"/>
                <w:szCs w:val="20"/>
                <w:lang w:eastAsia="ru-RU"/>
              </w:rPr>
              <w:t>, непищевые производства, кладбища, открытые территории, стройплощадки)</w:t>
            </w:r>
          </w:p>
        </w:tc>
        <w:tc>
          <w:tcPr>
            <w:tcW w:w="2410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2-х раз в год</w:t>
            </w:r>
          </w:p>
        </w:tc>
        <w:tc>
          <w:tcPr>
            <w:tcW w:w="216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3374">
              <w:rPr>
                <w:sz w:val="20"/>
                <w:szCs w:val="20"/>
                <w:lang w:eastAsia="ru-RU"/>
              </w:rPr>
              <w:t>Не менее 1-го раза в год</w:t>
            </w:r>
          </w:p>
        </w:tc>
      </w:tr>
    </w:tbl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A80DF4" w:rsidRDefault="00A80DF4" w:rsidP="00C646C7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A80DF4">
        <w:rPr>
          <w:bCs/>
          <w:sz w:val="24"/>
          <w:szCs w:val="24"/>
        </w:rPr>
        <w:t xml:space="preserve">Согласно требованиям санитарного законодательства, дезинфекция является необходимым мероприятием для предприятий общественного профиля. </w:t>
      </w:r>
      <w:proofErr w:type="gramStart"/>
      <w:r w:rsidRPr="00A80DF4">
        <w:rPr>
          <w:bCs/>
          <w:sz w:val="24"/>
          <w:szCs w:val="24"/>
        </w:rPr>
        <w:t xml:space="preserve">Особенно это касается сферы питания (столовые, рестораны, </w:t>
      </w:r>
      <w:proofErr w:type="spellStart"/>
      <w:r w:rsidRPr="00A80DF4">
        <w:rPr>
          <w:bCs/>
          <w:sz w:val="24"/>
          <w:szCs w:val="24"/>
        </w:rPr>
        <w:t>фастфуды</w:t>
      </w:r>
      <w:proofErr w:type="spellEnd"/>
      <w:r w:rsidRPr="00A80DF4">
        <w:rPr>
          <w:bCs/>
          <w:sz w:val="24"/>
          <w:szCs w:val="24"/>
        </w:rPr>
        <w:t xml:space="preserve"> и т.п.), продовольственных складов и складов пищевого сырья, перерабатывающей промышленности (мясо-молочной, кондитерской, плодоовощной, сыродельной, рыбообрабатывающей и прочими).</w:t>
      </w:r>
      <w:proofErr w:type="gramEnd"/>
    </w:p>
    <w:p w:rsidR="00A80DF4" w:rsidRPr="00A80DF4" w:rsidRDefault="00A80DF4" w:rsidP="00C646C7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075CF4">
        <w:rPr>
          <w:b/>
          <w:bCs/>
          <w:sz w:val="24"/>
          <w:szCs w:val="24"/>
        </w:rPr>
        <w:t>Перед приходом наших сотрудников необходимо:</w:t>
      </w:r>
    </w:p>
    <w:p w:rsidR="00153567" w:rsidRDefault="00153567" w:rsidP="00C646C7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040CA5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снять и постирать все постельное белье;</w:t>
      </w:r>
    </w:p>
    <w:p w:rsidR="00040CA5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накрыть всю технику</w:t>
      </w:r>
      <w:r>
        <w:rPr>
          <w:sz w:val="24"/>
          <w:szCs w:val="24"/>
        </w:rPr>
        <w:t xml:space="preserve"> и электрические приборы</w:t>
      </w:r>
      <w:r w:rsidRPr="00842274">
        <w:rPr>
          <w:sz w:val="24"/>
          <w:szCs w:val="24"/>
        </w:rPr>
        <w:t>;</w:t>
      </w:r>
    </w:p>
    <w:p w:rsidR="00040CA5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убрать (или накрыть) всю одежду и детские игрушки, посуду</w:t>
      </w:r>
      <w:r>
        <w:rPr>
          <w:sz w:val="24"/>
          <w:szCs w:val="24"/>
        </w:rPr>
        <w:t xml:space="preserve"> и продукты питания</w:t>
      </w:r>
      <w:r w:rsidRPr="00842274">
        <w:rPr>
          <w:sz w:val="24"/>
          <w:szCs w:val="24"/>
        </w:rPr>
        <w:t>;</w:t>
      </w:r>
    </w:p>
    <w:p w:rsidR="00040CA5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если есть аквариумы, необходимо их накрыть;</w:t>
      </w:r>
    </w:p>
    <w:p w:rsidR="00040CA5" w:rsidRDefault="00040CA5" w:rsidP="00A964D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по возможности отодвинуть мебель от плинтусов;</w:t>
      </w:r>
    </w:p>
    <w:p w:rsidR="00040CA5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>создать условия для возможности провести тщательную обработку стояка и других технических пространств вашего помещения;</w:t>
      </w:r>
    </w:p>
    <w:p w:rsidR="00040CA5" w:rsidRPr="00075CF4" w:rsidRDefault="00040CA5" w:rsidP="00075CF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 xml:space="preserve">во время обработки в помещении </w:t>
      </w:r>
      <w:r>
        <w:rPr>
          <w:sz w:val="24"/>
          <w:szCs w:val="24"/>
        </w:rPr>
        <w:t>категорически запрещено</w:t>
      </w:r>
      <w:r w:rsidRPr="00842274">
        <w:rPr>
          <w:sz w:val="24"/>
          <w:szCs w:val="24"/>
        </w:rPr>
        <w:t xml:space="preserve"> находиться детям, беременным женщинам и животным.</w:t>
      </w:r>
    </w:p>
    <w:p w:rsidR="00040CA5" w:rsidRPr="00842274" w:rsidRDefault="00040CA5" w:rsidP="0084227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075CF4">
        <w:rPr>
          <w:b/>
          <w:bCs/>
          <w:sz w:val="24"/>
          <w:szCs w:val="24"/>
        </w:rPr>
        <w:t xml:space="preserve">После ухода </w:t>
      </w:r>
      <w:r>
        <w:rPr>
          <w:b/>
          <w:bCs/>
          <w:sz w:val="24"/>
          <w:szCs w:val="24"/>
        </w:rPr>
        <w:t>наших сотрудников</w:t>
      </w:r>
      <w:r w:rsidRPr="00075CF4">
        <w:rPr>
          <w:b/>
          <w:bCs/>
          <w:sz w:val="24"/>
          <w:szCs w:val="24"/>
        </w:rPr>
        <w:t xml:space="preserve"> необходимо:</w:t>
      </w:r>
    </w:p>
    <w:p w:rsidR="00153567" w:rsidRPr="00075CF4" w:rsidRDefault="00153567" w:rsidP="00C646C7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:rsidR="00040CA5" w:rsidRDefault="00040CA5" w:rsidP="00075CF4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плотно закрыть все окна и двери и покинуть помещение;</w:t>
      </w:r>
    </w:p>
    <w:p w:rsidR="00040CA5" w:rsidRDefault="00040CA5" w:rsidP="00A964DA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не посещать помещени</w:t>
      </w:r>
      <w:r w:rsidR="00153567">
        <w:rPr>
          <w:sz w:val="24"/>
          <w:szCs w:val="24"/>
        </w:rPr>
        <w:t>е</w:t>
      </w:r>
      <w:r>
        <w:rPr>
          <w:sz w:val="24"/>
          <w:szCs w:val="24"/>
        </w:rPr>
        <w:t xml:space="preserve"> максимально возможное время (минимум 6 часов);</w:t>
      </w:r>
    </w:p>
    <w:p w:rsidR="00040CA5" w:rsidRPr="00075CF4" w:rsidRDefault="00040CA5" w:rsidP="00075CF4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42274">
        <w:rPr>
          <w:sz w:val="24"/>
          <w:szCs w:val="24"/>
        </w:rPr>
        <w:t xml:space="preserve">влажную уборку можно проводить не ранее чем </w:t>
      </w:r>
      <w:r>
        <w:rPr>
          <w:sz w:val="24"/>
          <w:szCs w:val="24"/>
        </w:rPr>
        <w:t>на следующий день.</w:t>
      </w:r>
    </w:p>
    <w:p w:rsidR="00040CA5" w:rsidRDefault="00040CA5" w:rsidP="00AF3965">
      <w:pPr>
        <w:spacing w:after="0" w:line="240" w:lineRule="auto"/>
        <w:jc w:val="both"/>
        <w:rPr>
          <w:sz w:val="20"/>
          <w:szCs w:val="20"/>
        </w:rPr>
      </w:pPr>
      <w:r w:rsidRPr="00AF3965">
        <w:rPr>
          <w:sz w:val="20"/>
          <w:szCs w:val="20"/>
        </w:rPr>
        <w:lastRenderedPageBreak/>
        <w:t>Приложение 2.</w:t>
      </w:r>
    </w:p>
    <w:p w:rsidR="00040CA5" w:rsidRDefault="00040CA5" w:rsidP="00AF3965">
      <w:pPr>
        <w:spacing w:after="0" w:line="240" w:lineRule="auto"/>
        <w:jc w:val="both"/>
        <w:rPr>
          <w:sz w:val="20"/>
          <w:szCs w:val="20"/>
        </w:rPr>
      </w:pPr>
    </w:p>
    <w:p w:rsidR="00040CA5" w:rsidRPr="00842274" w:rsidRDefault="00040CA5" w:rsidP="00820647">
      <w:pPr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842274">
        <w:rPr>
          <w:b/>
          <w:bCs/>
          <w:sz w:val="24"/>
          <w:szCs w:val="24"/>
        </w:rPr>
        <w:t xml:space="preserve">Для Вашего удобства </w:t>
      </w:r>
      <w:r>
        <w:rPr>
          <w:b/>
          <w:bCs/>
          <w:sz w:val="24"/>
          <w:szCs w:val="24"/>
        </w:rPr>
        <w:t>наша компания</w:t>
      </w:r>
      <w:r w:rsidRPr="00842274">
        <w:rPr>
          <w:b/>
          <w:bCs/>
          <w:sz w:val="24"/>
          <w:szCs w:val="24"/>
        </w:rPr>
        <w:t xml:space="preserve"> предлагает следующие виды обслуживания:</w:t>
      </w:r>
    </w:p>
    <w:p w:rsidR="00040CA5" w:rsidRDefault="00040CA5" w:rsidP="00820647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153567" w:rsidRPr="00153567" w:rsidRDefault="00040CA5" w:rsidP="001535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51996">
        <w:rPr>
          <w:b/>
          <w:bCs/>
          <w:sz w:val="24"/>
          <w:szCs w:val="24"/>
        </w:rPr>
        <w:t>Единовременная обработка.</w:t>
      </w:r>
      <w:r w:rsidRPr="00842274">
        <w:rPr>
          <w:sz w:val="24"/>
          <w:szCs w:val="24"/>
        </w:rPr>
        <w:t xml:space="preserve"> Обработка проводится по </w:t>
      </w:r>
      <w:r>
        <w:rPr>
          <w:sz w:val="24"/>
          <w:szCs w:val="24"/>
        </w:rPr>
        <w:t>В</w:t>
      </w:r>
      <w:r w:rsidRPr="00842274">
        <w:rPr>
          <w:sz w:val="24"/>
          <w:szCs w:val="24"/>
        </w:rPr>
        <w:t>ашему звонку. Данный тариф удобен тем, кому наши услуги по дезинсекции</w:t>
      </w:r>
      <w:r>
        <w:rPr>
          <w:sz w:val="24"/>
          <w:szCs w:val="24"/>
        </w:rPr>
        <w:t>, дезинфекции</w:t>
      </w:r>
      <w:r w:rsidRPr="00842274">
        <w:rPr>
          <w:sz w:val="24"/>
          <w:szCs w:val="24"/>
        </w:rPr>
        <w:t xml:space="preserve"> и дератизации могут понадобиться однократно или не часто. Оплата производится после единовременной обработки, как наличным, так и безналичным способами. </w:t>
      </w:r>
      <w:r>
        <w:rPr>
          <w:sz w:val="24"/>
          <w:szCs w:val="24"/>
        </w:rPr>
        <w:t>Если проблема по каким-то причинам не исчезла, дополнительная обработка будет произведена совершенно БЕСПЛАТНО</w:t>
      </w:r>
      <w:r w:rsidRPr="00842274">
        <w:rPr>
          <w:sz w:val="24"/>
          <w:szCs w:val="24"/>
        </w:rPr>
        <w:t>.</w:t>
      </w:r>
    </w:p>
    <w:p w:rsidR="00040CA5" w:rsidRPr="00842274" w:rsidRDefault="00040CA5" w:rsidP="0082064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51996">
        <w:rPr>
          <w:b/>
          <w:bCs/>
          <w:sz w:val="24"/>
          <w:szCs w:val="24"/>
        </w:rPr>
        <w:t>Постоянное обслуживание на условиях договора</w:t>
      </w:r>
      <w:r>
        <w:rPr>
          <w:b/>
          <w:bCs/>
          <w:sz w:val="24"/>
          <w:szCs w:val="24"/>
        </w:rPr>
        <w:t xml:space="preserve">. </w:t>
      </w:r>
      <w:r w:rsidRPr="00842274">
        <w:rPr>
          <w:sz w:val="24"/>
          <w:szCs w:val="24"/>
        </w:rPr>
        <w:t>Данный тариф подходит для помещений с неблагополучной санитарной обстановкой. Обработки проводятся по мере необходимости. Оплата согласно данному тарифу проводится каждый месяц</w:t>
      </w:r>
      <w:r>
        <w:rPr>
          <w:sz w:val="24"/>
          <w:szCs w:val="24"/>
        </w:rPr>
        <w:t>, квартал, год (обсуждается индивидуально)</w:t>
      </w:r>
      <w:r w:rsidRPr="00842274">
        <w:rPr>
          <w:sz w:val="24"/>
          <w:szCs w:val="24"/>
        </w:rPr>
        <w:t>. Плюсы данного тарифа очевидны, Ваша организация, помещение, объект находится под контролем нашей компании.</w:t>
      </w:r>
    </w:p>
    <w:p w:rsidR="00040CA5" w:rsidRPr="00842274" w:rsidRDefault="00040CA5" w:rsidP="00820647">
      <w:pPr>
        <w:spacing w:after="0" w:line="240" w:lineRule="auto"/>
        <w:jc w:val="both"/>
        <w:rPr>
          <w:sz w:val="24"/>
          <w:szCs w:val="24"/>
        </w:rPr>
      </w:pPr>
    </w:p>
    <w:p w:rsidR="00040CA5" w:rsidRDefault="00040CA5" w:rsidP="0082064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Pr="00842274">
        <w:rPr>
          <w:sz w:val="24"/>
          <w:szCs w:val="24"/>
        </w:rPr>
        <w:t xml:space="preserve">же возможна </w:t>
      </w:r>
      <w:r w:rsidRPr="00851996">
        <w:rPr>
          <w:sz w:val="24"/>
          <w:szCs w:val="24"/>
        </w:rPr>
        <w:t>ночная обработка</w:t>
      </w:r>
      <w:r w:rsidRPr="00842274">
        <w:rPr>
          <w:sz w:val="24"/>
          <w:szCs w:val="24"/>
        </w:rPr>
        <w:t>, для Вашего удобства, если у Вас ресторан, кафе и т.д., и обработка днем не</w:t>
      </w:r>
      <w:r>
        <w:rPr>
          <w:sz w:val="24"/>
          <w:szCs w:val="24"/>
        </w:rPr>
        <w:t xml:space="preserve"> </w:t>
      </w:r>
      <w:r w:rsidRPr="00842274">
        <w:rPr>
          <w:sz w:val="24"/>
          <w:szCs w:val="24"/>
        </w:rPr>
        <w:t>желательна из-за присутствия клиентов</w:t>
      </w:r>
      <w:r>
        <w:rPr>
          <w:sz w:val="24"/>
          <w:szCs w:val="24"/>
        </w:rPr>
        <w:t xml:space="preserve"> или по каким-то иным причинам, а также </w:t>
      </w:r>
      <w:r w:rsidRPr="00851996">
        <w:rPr>
          <w:sz w:val="24"/>
          <w:szCs w:val="24"/>
        </w:rPr>
        <w:t>обработка в выходные и праздничные дни.</w:t>
      </w:r>
    </w:p>
    <w:p w:rsidR="00040CA5" w:rsidRDefault="00040CA5" w:rsidP="00AF39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40CA5" w:rsidRPr="00AF396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 w:rsidRPr="00AF3965">
        <w:rPr>
          <w:sz w:val="24"/>
          <w:szCs w:val="24"/>
        </w:rPr>
        <w:t xml:space="preserve">Выезд </w:t>
      </w:r>
      <w:r>
        <w:rPr>
          <w:sz w:val="24"/>
          <w:szCs w:val="24"/>
        </w:rPr>
        <w:t xml:space="preserve">наших </w:t>
      </w:r>
      <w:r w:rsidRPr="00AF3965">
        <w:rPr>
          <w:sz w:val="24"/>
          <w:szCs w:val="24"/>
        </w:rPr>
        <w:t>специалист</w:t>
      </w:r>
      <w:r>
        <w:rPr>
          <w:sz w:val="24"/>
          <w:szCs w:val="24"/>
        </w:rPr>
        <w:t>ов</w:t>
      </w:r>
      <w:r w:rsidRPr="00AF3965">
        <w:rPr>
          <w:sz w:val="24"/>
          <w:szCs w:val="24"/>
        </w:rPr>
        <w:t xml:space="preserve"> на об</w:t>
      </w:r>
      <w:r>
        <w:rPr>
          <w:sz w:val="24"/>
          <w:szCs w:val="24"/>
        </w:rPr>
        <w:t>ъ</w:t>
      </w:r>
      <w:r w:rsidRPr="00AF3965">
        <w:rPr>
          <w:sz w:val="24"/>
          <w:szCs w:val="24"/>
        </w:rPr>
        <w:t xml:space="preserve">ект </w:t>
      </w:r>
      <w:r>
        <w:rPr>
          <w:sz w:val="24"/>
          <w:szCs w:val="24"/>
        </w:rPr>
        <w:t>–</w:t>
      </w:r>
      <w:r w:rsidRPr="00AF3965">
        <w:rPr>
          <w:sz w:val="24"/>
          <w:szCs w:val="24"/>
        </w:rPr>
        <w:t xml:space="preserve"> </w:t>
      </w:r>
      <w:r>
        <w:rPr>
          <w:sz w:val="24"/>
          <w:szCs w:val="24"/>
        </w:rPr>
        <w:t>БЕСПЛАТНО!</w:t>
      </w: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 w:rsidRPr="00AF3965">
        <w:rPr>
          <w:sz w:val="24"/>
          <w:szCs w:val="24"/>
        </w:rPr>
        <w:t xml:space="preserve">Постоянным клиентам - гибкая система скидок и бонусов! </w:t>
      </w: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  <w:r w:rsidRPr="00AF3965">
        <w:rPr>
          <w:sz w:val="24"/>
          <w:szCs w:val="24"/>
        </w:rPr>
        <w:t xml:space="preserve">Пенсионерам </w:t>
      </w:r>
      <w:r>
        <w:rPr>
          <w:sz w:val="24"/>
          <w:szCs w:val="24"/>
        </w:rPr>
        <w:t xml:space="preserve">- </w:t>
      </w:r>
      <w:r w:rsidRPr="00AF3965">
        <w:rPr>
          <w:sz w:val="24"/>
          <w:szCs w:val="24"/>
        </w:rPr>
        <w:t>скидка 10%</w:t>
      </w:r>
      <w:r>
        <w:rPr>
          <w:sz w:val="24"/>
          <w:szCs w:val="24"/>
        </w:rPr>
        <w:t>!</w:t>
      </w: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40CA5" w:rsidRDefault="00040CA5" w:rsidP="00853C09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Физическим лицам:</w:t>
      </w:r>
      <w:r w:rsidRPr="00853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A80DF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Юридическим лицам:</w:t>
      </w: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</w:tblGrid>
      <w:tr w:rsidR="00040CA5" w:rsidRPr="000A3374">
        <w:trPr>
          <w:trHeight w:val="417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374">
              <w:rPr>
                <w:b/>
                <w:bCs/>
                <w:sz w:val="24"/>
                <w:szCs w:val="24"/>
              </w:rPr>
              <w:t>Площадь обработки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374">
              <w:rPr>
                <w:b/>
                <w:bCs/>
                <w:sz w:val="24"/>
                <w:szCs w:val="24"/>
              </w:rPr>
              <w:t>Стоимость</w:t>
            </w:r>
          </w:p>
        </w:tc>
      </w:tr>
      <w:tr w:rsidR="00040CA5" w:rsidRPr="000A3374">
        <w:trPr>
          <w:trHeight w:val="409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1 – комн. квартира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2500 рублей</w:t>
            </w:r>
          </w:p>
        </w:tc>
      </w:tr>
      <w:tr w:rsidR="00040CA5" w:rsidRPr="000A3374">
        <w:trPr>
          <w:trHeight w:val="415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2 – комн. квартира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2700 рублей</w:t>
            </w:r>
          </w:p>
        </w:tc>
      </w:tr>
      <w:tr w:rsidR="00040CA5" w:rsidRPr="000A3374">
        <w:trPr>
          <w:trHeight w:val="422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3 – комн. квартира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3000 рублей</w:t>
            </w:r>
          </w:p>
        </w:tc>
      </w:tr>
      <w:tr w:rsidR="00040CA5" w:rsidRPr="000A3374">
        <w:trPr>
          <w:trHeight w:val="413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4 – комн. квартира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3500 рублей</w:t>
            </w:r>
          </w:p>
        </w:tc>
      </w:tr>
      <w:tr w:rsidR="00040CA5" w:rsidRPr="000A3374">
        <w:trPr>
          <w:trHeight w:val="419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5 – комн. квартира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4000 рублей</w:t>
            </w:r>
          </w:p>
        </w:tc>
      </w:tr>
      <w:tr w:rsidR="00040CA5" w:rsidRPr="000A3374">
        <w:trPr>
          <w:trHeight w:val="419"/>
        </w:trPr>
        <w:tc>
          <w:tcPr>
            <w:tcW w:w="237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более 5 комнат</w:t>
            </w:r>
          </w:p>
        </w:tc>
        <w:tc>
          <w:tcPr>
            <w:tcW w:w="1985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договорная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126"/>
      </w:tblGrid>
      <w:tr w:rsidR="00040CA5" w:rsidRPr="000A3374">
        <w:trPr>
          <w:trHeight w:val="416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374">
              <w:rPr>
                <w:b/>
                <w:bCs/>
                <w:sz w:val="24"/>
                <w:szCs w:val="24"/>
              </w:rPr>
              <w:t>Площадь обработки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374">
              <w:rPr>
                <w:b/>
                <w:bCs/>
                <w:sz w:val="24"/>
                <w:szCs w:val="24"/>
              </w:rPr>
              <w:t>Стоимость</w:t>
            </w:r>
          </w:p>
        </w:tc>
      </w:tr>
      <w:tr w:rsidR="00040CA5" w:rsidRPr="000A3374">
        <w:trPr>
          <w:trHeight w:val="408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10 до 50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1200 рублей</w:t>
            </w:r>
          </w:p>
        </w:tc>
      </w:tr>
      <w:tr w:rsidR="00040CA5" w:rsidRPr="000A3374">
        <w:trPr>
          <w:trHeight w:val="428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50 до 100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2000 рублей</w:t>
            </w:r>
          </w:p>
        </w:tc>
      </w:tr>
      <w:tr w:rsidR="00040CA5" w:rsidRPr="000A3374">
        <w:trPr>
          <w:trHeight w:val="407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100 до 200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15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26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200 до 300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14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18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300 до 400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12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396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400 до 500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10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17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500 до 1000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8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08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1000 до 2000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6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28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2000 до 3000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5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06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3000 до 5000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от 4 руб./</w:t>
            </w:r>
            <w:proofErr w:type="gramStart"/>
            <w:r w:rsidRPr="000A3374">
              <w:rPr>
                <w:sz w:val="24"/>
                <w:szCs w:val="24"/>
              </w:rPr>
              <w:t>м</w:t>
            </w:r>
            <w:proofErr w:type="gramEnd"/>
            <w:r w:rsidRPr="000A3374">
              <w:rPr>
                <w:sz w:val="24"/>
                <w:szCs w:val="24"/>
              </w:rPr>
              <w:t>²</w:t>
            </w:r>
          </w:p>
        </w:tc>
      </w:tr>
      <w:tr w:rsidR="00040CA5" w:rsidRPr="000A3374">
        <w:trPr>
          <w:trHeight w:val="406"/>
        </w:trPr>
        <w:tc>
          <w:tcPr>
            <w:tcW w:w="2444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более 5000  м²</w:t>
            </w:r>
          </w:p>
        </w:tc>
        <w:tc>
          <w:tcPr>
            <w:tcW w:w="2126" w:type="dxa"/>
            <w:vAlign w:val="center"/>
          </w:tcPr>
          <w:p w:rsidR="00040CA5" w:rsidRPr="000A3374" w:rsidRDefault="00040CA5" w:rsidP="000A3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374">
              <w:rPr>
                <w:sz w:val="24"/>
                <w:szCs w:val="24"/>
              </w:rPr>
              <w:t>договорная</w:t>
            </w:r>
          </w:p>
        </w:tc>
      </w:tr>
    </w:tbl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40CA5" w:rsidRDefault="00040CA5" w:rsidP="00C646C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40CA5" w:rsidRDefault="00040CA5" w:rsidP="003E1441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040CA5" w:rsidRDefault="00040CA5" w:rsidP="003E1441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040CA5" w:rsidRDefault="00040CA5" w:rsidP="003E1441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040CA5" w:rsidRDefault="00040CA5" w:rsidP="00853C09">
      <w:pPr>
        <w:spacing w:after="0" w:line="240" w:lineRule="auto"/>
        <w:ind w:firstLine="284"/>
        <w:rPr>
          <w:sz w:val="24"/>
          <w:szCs w:val="24"/>
        </w:rPr>
      </w:pPr>
    </w:p>
    <w:p w:rsidR="00040CA5" w:rsidRDefault="00040CA5" w:rsidP="00853C09">
      <w:pPr>
        <w:spacing w:after="0" w:line="240" w:lineRule="auto"/>
        <w:ind w:firstLine="284"/>
        <w:rPr>
          <w:sz w:val="24"/>
          <w:szCs w:val="24"/>
        </w:rPr>
      </w:pPr>
    </w:p>
    <w:p w:rsidR="00040CA5" w:rsidRDefault="00040CA5" w:rsidP="003E1441">
      <w:pPr>
        <w:spacing w:after="0" w:line="240" w:lineRule="auto"/>
        <w:ind w:firstLine="284"/>
        <w:jc w:val="center"/>
        <w:rPr>
          <w:sz w:val="24"/>
          <w:szCs w:val="24"/>
        </w:rPr>
      </w:pPr>
      <w:r w:rsidRPr="009C4E64">
        <w:rPr>
          <w:sz w:val="24"/>
          <w:szCs w:val="24"/>
        </w:rPr>
        <w:t>М</w:t>
      </w:r>
      <w:r w:rsidR="00305B79">
        <w:rPr>
          <w:sz w:val="24"/>
          <w:szCs w:val="24"/>
        </w:rPr>
        <w:t>Ы ВСЕГДА ГОТОВЫ ОБСУДИТЬ С НАШИМИ КЛИЕНТАМИ ИНДИВИДУАЛЬНЫЕ ТАРИФЫ, СКИДКИ И УСЛОВИЯ СОТРУДНИЧЕСТВА!</w:t>
      </w:r>
      <w:bookmarkStart w:id="0" w:name="_GoBack"/>
      <w:bookmarkEnd w:id="0"/>
    </w:p>
    <w:p w:rsidR="00040CA5" w:rsidRDefault="00040CA5" w:rsidP="003E1441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305B79" w:rsidRDefault="00305B79" w:rsidP="003E1441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040CA5" w:rsidRPr="00853C09" w:rsidRDefault="00040CA5" w:rsidP="003E1441">
      <w:pPr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853C09">
        <w:rPr>
          <w:b/>
          <w:bCs/>
          <w:sz w:val="24"/>
          <w:szCs w:val="24"/>
        </w:rPr>
        <w:t>Д</w:t>
      </w:r>
      <w:r w:rsidR="00305B79">
        <w:rPr>
          <w:b/>
          <w:bCs/>
          <w:sz w:val="24"/>
          <w:szCs w:val="24"/>
        </w:rPr>
        <w:t>ЛЯ НАС ДОРОГ КАЖДЫЙ КЛИЕНТ</w:t>
      </w:r>
      <w:r w:rsidRPr="00853C09">
        <w:rPr>
          <w:b/>
          <w:bCs/>
          <w:sz w:val="24"/>
          <w:szCs w:val="24"/>
        </w:rPr>
        <w:t>!</w:t>
      </w:r>
    </w:p>
    <w:sectPr w:rsidR="00040CA5" w:rsidRPr="00853C09" w:rsidSect="00AC3246">
      <w:headerReference w:type="default" r:id="rId9"/>
      <w:footerReference w:type="default" r:id="rId10"/>
      <w:type w:val="continuous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A5" w:rsidRDefault="00040CA5" w:rsidP="004A2FFD">
      <w:pPr>
        <w:spacing w:after="0" w:line="240" w:lineRule="auto"/>
      </w:pPr>
      <w:r>
        <w:separator/>
      </w:r>
    </w:p>
  </w:endnote>
  <w:endnote w:type="continuationSeparator" w:id="0">
    <w:p w:rsidR="00040CA5" w:rsidRDefault="00040CA5" w:rsidP="004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5" w:rsidRDefault="00040C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A5" w:rsidRDefault="00040CA5" w:rsidP="004A2FFD">
      <w:pPr>
        <w:spacing w:after="0" w:line="240" w:lineRule="auto"/>
      </w:pPr>
      <w:r>
        <w:separator/>
      </w:r>
    </w:p>
  </w:footnote>
  <w:footnote w:type="continuationSeparator" w:id="0">
    <w:p w:rsidR="00040CA5" w:rsidRDefault="00040CA5" w:rsidP="004A2FFD">
      <w:pPr>
        <w:spacing w:after="0" w:line="240" w:lineRule="auto"/>
      </w:pPr>
      <w:r>
        <w:continuationSeparator/>
      </w:r>
    </w:p>
  </w:footnote>
  <w:footnote w:id="1">
    <w:p w:rsidR="00040CA5" w:rsidRDefault="00040CA5" w:rsidP="004A2FFD">
      <w:pPr>
        <w:pStyle w:val="a7"/>
        <w:jc w:val="both"/>
      </w:pPr>
      <w:r w:rsidRPr="003C4F44">
        <w:rPr>
          <w:rStyle w:val="a9"/>
        </w:rPr>
        <w:sym w:font="Symbol" w:char="F02A"/>
      </w:r>
      <w:r w:rsidRPr="004A2FFD">
        <w:rPr>
          <w:b/>
          <w:bCs/>
          <w:sz w:val="22"/>
          <w:szCs w:val="22"/>
        </w:rPr>
        <w:t xml:space="preserve"> </w:t>
      </w:r>
      <w:r w:rsidRPr="004A2FFD">
        <w:t>Все используемые препараты имеют соответствующие сертификаты и разрешены к использованию на территории Р</w:t>
      </w:r>
      <w:r>
        <w:t xml:space="preserve">оссийской </w:t>
      </w:r>
      <w:r w:rsidRPr="004A2FFD">
        <w:t>Ф</w:t>
      </w:r>
      <w:r>
        <w:t>едерации</w:t>
      </w:r>
      <w:r w:rsidRPr="004A2FFD">
        <w:t xml:space="preserve"> для профессионального применения.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5" w:rsidRDefault="00040C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C85"/>
    <w:multiLevelType w:val="hybridMultilevel"/>
    <w:tmpl w:val="0D7A74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32867D1D"/>
    <w:multiLevelType w:val="hybridMultilevel"/>
    <w:tmpl w:val="2FC85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40550"/>
    <w:multiLevelType w:val="hybridMultilevel"/>
    <w:tmpl w:val="0CBCF1CE"/>
    <w:lvl w:ilvl="0" w:tplc="36722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35"/>
    <w:multiLevelType w:val="hybridMultilevel"/>
    <w:tmpl w:val="193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EB2997"/>
    <w:multiLevelType w:val="hybridMultilevel"/>
    <w:tmpl w:val="92DE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825F1C"/>
    <w:multiLevelType w:val="hybridMultilevel"/>
    <w:tmpl w:val="C4E8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983A43"/>
    <w:multiLevelType w:val="hybridMultilevel"/>
    <w:tmpl w:val="DB669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6D1A1D"/>
    <w:multiLevelType w:val="hybridMultilevel"/>
    <w:tmpl w:val="FC0CE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FFD"/>
    <w:rsid w:val="000153B2"/>
    <w:rsid w:val="00040CA5"/>
    <w:rsid w:val="00075CF4"/>
    <w:rsid w:val="000A3374"/>
    <w:rsid w:val="00135D23"/>
    <w:rsid w:val="00153567"/>
    <w:rsid w:val="002021A1"/>
    <w:rsid w:val="002536E5"/>
    <w:rsid w:val="00305B79"/>
    <w:rsid w:val="003C4F44"/>
    <w:rsid w:val="003E1441"/>
    <w:rsid w:val="004A2FFD"/>
    <w:rsid w:val="004C2DAC"/>
    <w:rsid w:val="00504D43"/>
    <w:rsid w:val="005233AE"/>
    <w:rsid w:val="00557E6F"/>
    <w:rsid w:val="006005DD"/>
    <w:rsid w:val="006138C6"/>
    <w:rsid w:val="00625D54"/>
    <w:rsid w:val="0063014E"/>
    <w:rsid w:val="00642790"/>
    <w:rsid w:val="006E2F38"/>
    <w:rsid w:val="00761868"/>
    <w:rsid w:val="00784C67"/>
    <w:rsid w:val="007C5E29"/>
    <w:rsid w:val="007D7381"/>
    <w:rsid w:val="00820647"/>
    <w:rsid w:val="00831FB9"/>
    <w:rsid w:val="00842274"/>
    <w:rsid w:val="00850769"/>
    <w:rsid w:val="00851996"/>
    <w:rsid w:val="00853C09"/>
    <w:rsid w:val="008B4EFD"/>
    <w:rsid w:val="009C4E64"/>
    <w:rsid w:val="00A80DE8"/>
    <w:rsid w:val="00A80DF4"/>
    <w:rsid w:val="00A964DA"/>
    <w:rsid w:val="00AC3246"/>
    <w:rsid w:val="00AD1F2C"/>
    <w:rsid w:val="00AF3965"/>
    <w:rsid w:val="00B25109"/>
    <w:rsid w:val="00BD4493"/>
    <w:rsid w:val="00C46748"/>
    <w:rsid w:val="00C646C7"/>
    <w:rsid w:val="00CA4E7E"/>
    <w:rsid w:val="00CC6EB6"/>
    <w:rsid w:val="00E0149B"/>
    <w:rsid w:val="00E90A33"/>
    <w:rsid w:val="00F25EE6"/>
    <w:rsid w:val="00F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FFD"/>
    <w:pPr>
      <w:ind w:left="720"/>
    </w:pPr>
  </w:style>
  <w:style w:type="paragraph" w:styleId="a4">
    <w:name w:val="endnote text"/>
    <w:basedOn w:val="a"/>
    <w:link w:val="a5"/>
    <w:uiPriority w:val="99"/>
    <w:semiHidden/>
    <w:rsid w:val="004A2FF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4A2FFD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4A2FF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4A2F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A2FFD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C4F44"/>
    <w:rPr>
      <w:b/>
      <w:bCs/>
      <w:sz w:val="24"/>
      <w:szCs w:val="24"/>
      <w:vertAlign w:val="superscript"/>
    </w:rPr>
  </w:style>
  <w:style w:type="character" w:styleId="aa">
    <w:name w:val="Strong"/>
    <w:basedOn w:val="a0"/>
    <w:uiPriority w:val="99"/>
    <w:qFormat/>
    <w:rsid w:val="00AF3965"/>
    <w:rPr>
      <w:b/>
      <w:bCs/>
    </w:rPr>
  </w:style>
  <w:style w:type="character" w:customStyle="1" w:styleId="apple-converted-space">
    <w:name w:val="apple-converted-space"/>
    <w:basedOn w:val="a0"/>
    <w:uiPriority w:val="99"/>
    <w:rsid w:val="00AF3965"/>
  </w:style>
  <w:style w:type="paragraph" w:styleId="ab">
    <w:name w:val="header"/>
    <w:basedOn w:val="a"/>
    <w:link w:val="ac"/>
    <w:uiPriority w:val="99"/>
    <w:rsid w:val="004C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2DAC"/>
  </w:style>
  <w:style w:type="paragraph" w:styleId="ad">
    <w:name w:val="footer"/>
    <w:basedOn w:val="a"/>
    <w:link w:val="ae"/>
    <w:uiPriority w:val="99"/>
    <w:rsid w:val="004C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2DAC"/>
  </w:style>
  <w:style w:type="table" w:styleId="af">
    <w:name w:val="Table Grid"/>
    <w:basedOn w:val="a1"/>
    <w:uiPriority w:val="99"/>
    <w:rsid w:val="00B251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CA4E7E"/>
    <w:pPr>
      <w:tabs>
        <w:tab w:val="decimal" w:pos="360"/>
      </w:tabs>
    </w:pPr>
    <w:rPr>
      <w:lang w:eastAsia="ru-RU"/>
    </w:rPr>
  </w:style>
  <w:style w:type="character" w:styleId="af0">
    <w:name w:val="Subtle Emphasis"/>
    <w:basedOn w:val="a0"/>
    <w:uiPriority w:val="99"/>
    <w:qFormat/>
    <w:rsid w:val="00CA4E7E"/>
    <w:rPr>
      <w:i/>
      <w:iCs/>
      <w:color w:val="auto"/>
    </w:rPr>
  </w:style>
  <w:style w:type="table" w:styleId="2-5">
    <w:name w:val="Medium Shading 2 Accent 5"/>
    <w:basedOn w:val="a1"/>
    <w:uiPriority w:val="99"/>
    <w:rsid w:val="00CA4E7E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99"/>
    <w:rsid w:val="00CA4E7E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1">
    <w:name w:val="Balloon Text"/>
    <w:basedOn w:val="a"/>
    <w:link w:val="af2"/>
    <w:uiPriority w:val="99"/>
    <w:semiHidden/>
    <w:rsid w:val="00C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A4E7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6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20</cp:revision>
  <dcterms:created xsi:type="dcterms:W3CDTF">2012-10-24T12:51:00Z</dcterms:created>
  <dcterms:modified xsi:type="dcterms:W3CDTF">2012-11-01T11:42:00Z</dcterms:modified>
</cp:coreProperties>
</file>