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56" w:rsidRPr="006B6256" w:rsidRDefault="006B6256" w:rsidP="006B625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EF9D00"/>
          <w:kern w:val="36"/>
          <w:sz w:val="40"/>
          <w:szCs w:val="40"/>
          <w:lang w:eastAsia="ru-RU"/>
        </w:rPr>
      </w:pPr>
      <w:r w:rsidRPr="006B6256">
        <w:rPr>
          <w:rFonts w:ascii="Times New Roman" w:eastAsia="Times New Roman" w:hAnsi="Times New Roman" w:cs="Times New Roman"/>
          <w:color w:val="EF9D00"/>
          <w:kern w:val="36"/>
          <w:sz w:val="40"/>
          <w:szCs w:val="40"/>
          <w:lang w:eastAsia="ru-RU"/>
        </w:rPr>
        <w:t>Эволюция форм моделирования: Умеете ли вы наращивать ногти?</w:t>
      </w:r>
    </w:p>
    <w:p w:rsidR="006B6256" w:rsidRPr="006B6256" w:rsidRDefault="006B6256" w:rsidP="006B6256">
      <w:pPr>
        <w:shd w:val="clear" w:color="auto" w:fill="FFFFFF"/>
        <w:spacing w:after="75" w:line="260" w:lineRule="atLeas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Одним мастерам больше нравится делать френч, другим – дизайн, однако без хорошей формы ногтей конечный результат может отличаться от ожидаемого. Ногти пятнадцатилетней давности сегодня не актуальны. В этом мастер-классе представлена эволюция форм ногтей за </w:t>
      </w:r>
      <w:proofErr w:type="gram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последние</w:t>
      </w:r>
      <w:proofErr w:type="gram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15 лет – с 1994 по 2009, чтобы каждый мастер мог оценить уровень своего профессионализма и прогресса.</w:t>
      </w:r>
      <w:r w:rsidRPr="006B6256">
        <w:rPr>
          <w:rFonts w:ascii="Arial" w:eastAsia="Times New Roman" w:hAnsi="Arial" w:cs="Arial"/>
          <w:color w:val="111111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b/>
          <w:bCs/>
          <w:color w:val="C71585"/>
          <w:sz w:val="18"/>
          <w:szCs w:val="18"/>
          <w:lang w:eastAsia="ru-RU"/>
        </w:rPr>
        <w:t>1994-2003гг.</w:t>
      </w:r>
      <w:r w:rsidRPr="006B6256">
        <w:rPr>
          <w:rFonts w:ascii="Arial" w:eastAsia="Times New Roman" w:hAnsi="Arial" w:cs="Arial"/>
          <w:b/>
          <w:bCs/>
          <w:color w:val="C71585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 xml:space="preserve">Удлинение ногтей на </w:t>
      </w:r>
      <w:proofErr w:type="spell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типсах</w:t>
      </w:r>
      <w:proofErr w:type="spell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Первые классические формы -</w:t>
      </w:r>
      <w:r w:rsidRPr="006B6256">
        <w:rPr>
          <w:rFonts w:ascii="Arial" w:eastAsia="Times New Roman" w:hAnsi="Arial" w:cs="Arial"/>
          <w:color w:val="111111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квадрат и овал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Ногти расширены в стрессовой зоне</w:t>
      </w:r>
      <w:proofErr w:type="gram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.</w:t>
      </w:r>
      <w:proofErr w:type="gram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 форме квадрат расширяют удлиненный край (клёш) для маскировки «пузатости». Ярко </w:t>
      </w:r>
      <w:proofErr w:type="gram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выраженный</w:t>
      </w:r>
      <w:proofErr w:type="gram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С-изгиб.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95400" cy="1905000"/>
            <wp:effectExtent l="19050" t="0" r="0" b="0"/>
            <wp:docPr id="2" name="Рисунок 2" descr="наращивание ногтей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ащивание ногтей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57300" cy="1905000"/>
            <wp:effectExtent l="19050" t="0" r="0" b="0"/>
            <wp:docPr id="3" name="Рисунок 3" descr="наращивание ногтей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ращивание ногтей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66825" cy="1905000"/>
            <wp:effectExtent l="19050" t="0" r="9525" b="0"/>
            <wp:docPr id="4" name="Рисунок 4" descr="наращивание ногтей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ращивание ногтей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В это же время появляются экстравагантные на тот момент формы</w:t>
      </w:r>
      <w:r w:rsidRPr="006B6256">
        <w:rPr>
          <w:rFonts w:ascii="Arial" w:eastAsia="Times New Roman" w:hAnsi="Arial" w:cs="Arial"/>
          <w:color w:val="111111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миндаль и стилет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 Работа выполнена на </w:t>
      </w:r>
      <w:proofErr w:type="spell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типсах</w:t>
      </w:r>
      <w:proofErr w:type="spell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или на форма</w:t>
      </w:r>
      <w:proofErr w:type="gram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х(</w:t>
      </w:r>
      <w:proofErr w:type="gram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материал не зажат). Видение ногтей не меняется. Так как длина смоделированного ногтя в несколько раз превышает длину натуральной пластины, увеличено количество материала в стрессовой зоне, что должно было улучшить </w:t>
      </w:r>
      <w:proofErr w:type="spell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носибельность</w:t>
      </w:r>
      <w:proofErr w:type="spell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ногтей. Ярко выраженный</w:t>
      </w:r>
      <w:proofErr w:type="gram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</w:t>
      </w:r>
      <w:proofErr w:type="gram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изгиб, из-за чего ноготь похож на коготь.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114425" cy="1905000"/>
            <wp:effectExtent l="19050" t="0" r="9525" b="0"/>
            <wp:docPr id="5" name="Рисунок 5" descr="наращивание ногтей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ращивание ногтей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104900" cy="1905000"/>
            <wp:effectExtent l="19050" t="0" r="0" b="0"/>
            <wp:docPr id="6" name="Рисунок 6" descr="наращивание ногтей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ращивание ногтей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b/>
          <w:bCs/>
          <w:color w:val="C71585"/>
          <w:sz w:val="18"/>
          <w:szCs w:val="18"/>
          <w:lang w:eastAsia="ru-RU"/>
        </w:rPr>
        <w:t>2003-2006гг.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Новая ступень в наращивании. Появляются эластичные материалы, дающие возможность моделировать ногти на формах. С- изгиб не так выражен и находится в центре смоделированного ногтя. Появляется понятие арки - 25-50%.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lastRenderedPageBreak/>
        <w:drawing>
          <wp:inline distT="0" distB="0" distL="0" distR="0">
            <wp:extent cx="1343025" cy="1905000"/>
            <wp:effectExtent l="19050" t="0" r="9525" b="0"/>
            <wp:docPr id="7" name="Рисунок 7" descr="наращивание ногтей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ращивание ногтей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95400" cy="1905000"/>
            <wp:effectExtent l="19050" t="0" r="0" b="0"/>
            <wp:docPr id="8" name="Рисунок 8" descr="наращивание ногтей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ращивание ногтей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b/>
          <w:bCs/>
          <w:color w:val="C71585"/>
          <w:sz w:val="18"/>
          <w:szCs w:val="18"/>
          <w:lang w:eastAsia="ru-RU"/>
        </w:rPr>
        <w:t>2006-2008гг.</w:t>
      </w:r>
      <w:r w:rsidRPr="006B6256">
        <w:rPr>
          <w:rFonts w:ascii="Arial" w:eastAsia="Times New Roman" w:hAnsi="Arial" w:cs="Arial"/>
          <w:b/>
          <w:bCs/>
          <w:color w:val="C71585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proofErr w:type="gram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Улучшается техника опила</w:t>
      </w:r>
      <w:proofErr w:type="gram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Появляется четкость в формах</w:t>
      </w:r>
      <w:proofErr w:type="gram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.</w:t>
      </w:r>
      <w:proofErr w:type="gram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66825" cy="1905000"/>
            <wp:effectExtent l="19050" t="0" r="9525" b="0"/>
            <wp:docPr id="9" name="Рисунок 9" descr="наращивание ногтей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ращивание ногтей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428750" cy="1905000"/>
            <wp:effectExtent l="19050" t="0" r="0" b="0"/>
            <wp:docPr id="10" name="Рисунок 10" descr="наращивание ногтей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ращивание ногтей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Видоизменяется квадрат, свободному краю придается</w:t>
      </w:r>
      <w:r w:rsidRPr="006B6256">
        <w:rPr>
          <w:rFonts w:ascii="Arial" w:eastAsia="Times New Roman" w:hAnsi="Arial" w:cs="Arial"/>
          <w:color w:val="111111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неправильная форма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 Первые попытки работы на </w:t>
      </w:r>
      <w:proofErr w:type="spellStart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типсах</w:t>
      </w:r>
      <w:proofErr w:type="spell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на формах.</w:t>
      </w:r>
      <w:r w:rsidRPr="006B6256">
        <w:rPr>
          <w:rFonts w:ascii="Arial" w:eastAsia="Times New Roman" w:hAnsi="Arial" w:cs="Arial"/>
          <w:color w:val="111111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428750" cy="1905000"/>
            <wp:effectExtent l="19050" t="0" r="0" b="0"/>
            <wp:docPr id="11" name="Рисунок 11" descr="наращивание ногтей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ращивание ногтей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428750" cy="1905000"/>
            <wp:effectExtent l="19050" t="0" r="0" b="0"/>
            <wp:docPr id="12" name="Рисунок 12" descr="наращивание ногтей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ращивание ногтей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428750" cy="1905000"/>
            <wp:effectExtent l="19050" t="0" r="0" b="0"/>
            <wp:docPr id="13" name="Рисунок 13" descr="наращивание ногтей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ращивание ногтей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Удлинение ногтевой пластины</w:t>
      </w:r>
      <w:r w:rsidRPr="006B6256">
        <w:rPr>
          <w:rFonts w:ascii="Arial" w:eastAsia="Times New Roman" w:hAnsi="Arial" w:cs="Arial"/>
          <w:color w:val="111111"/>
          <w:sz w:val="18"/>
          <w:lang w:eastAsia="ru-RU"/>
        </w:rPr>
        <w:t> 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 помощи камуфляжных материалов, дающих возможность делать любые френчи при разных ногтевых пластинах.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lastRenderedPageBreak/>
        <w:drawing>
          <wp:inline distT="0" distB="0" distL="0" distR="0">
            <wp:extent cx="1238250" cy="1905000"/>
            <wp:effectExtent l="19050" t="0" r="0" b="0"/>
            <wp:docPr id="14" name="Рисунок 14" descr="наращивание ногтей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ращивание ногтей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76350" cy="1905000"/>
            <wp:effectExtent l="19050" t="0" r="0" b="0"/>
            <wp:docPr id="15" name="Рисунок 15" descr="наращивание ногтей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ращивание ногтей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b/>
          <w:bCs/>
          <w:color w:val="C71585"/>
          <w:sz w:val="18"/>
          <w:szCs w:val="18"/>
          <w:lang w:eastAsia="ru-RU"/>
        </w:rPr>
        <w:t>2008-2009гг.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Новое виденье квадрата. Наивысшая точка находится в центре натурального ногтя, арка -40-50%. Боковые стороны заужены, хотя параллельны во внутренней арке.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95400" cy="1905000"/>
            <wp:effectExtent l="19050" t="0" r="0" b="0"/>
            <wp:docPr id="16" name="Рисунок 16" descr="наращивание ногтей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ращивание ногтей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76350" cy="1905000"/>
            <wp:effectExtent l="19050" t="0" r="0" b="0"/>
            <wp:docPr id="17" name="Рисунок 17" descr="наращивание ногтей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ращивание ногтей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276350" cy="1905000"/>
            <wp:effectExtent l="19050" t="0" r="0" b="0"/>
            <wp:docPr id="18" name="Рисунок 18" descr="наращивание ногтей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ращивание ногтей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Появление mix-форм:</w:t>
      </w:r>
      <w:r w:rsidRPr="006B6256">
        <w:rPr>
          <w:rFonts w:ascii="Arial" w:eastAsia="Times New Roman" w:hAnsi="Arial" w:cs="Arial"/>
          <w:color w:val="111111"/>
          <w:sz w:val="18"/>
          <w:lang w:eastAsia="ru-RU"/>
        </w:rPr>
        <w:t> </w:t>
      </w:r>
      <w:proofErr w:type="spellStart"/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Pipe</w:t>
      </w:r>
      <w:proofErr w:type="spellEnd"/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, </w:t>
      </w:r>
      <w:proofErr w:type="spellStart"/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Бриджит</w:t>
      </w:r>
      <w:proofErr w:type="spellEnd"/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, </w:t>
      </w:r>
      <w:proofErr w:type="spellStart"/>
      <w:r w:rsidRPr="006B625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Edge</w:t>
      </w:r>
      <w:proofErr w:type="spellEnd"/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Все эти формы сочетают в себе квадрат и миндаль или стилет. Происходит смещение наивысшей точки, изменяется С-изгиб.</w:t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 w:rsidRPr="006B625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62678F"/>
          <w:sz w:val="18"/>
          <w:szCs w:val="18"/>
          <w:lang w:eastAsia="ru-RU"/>
        </w:rPr>
        <w:drawing>
          <wp:inline distT="0" distB="0" distL="0" distR="0">
            <wp:extent cx="1428750" cy="1905000"/>
            <wp:effectExtent l="19050" t="0" r="0" b="0"/>
            <wp:docPr id="19" name="Рисунок 19" descr="наращивание ногтей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ращивание ногтей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43" w:rsidRDefault="00EC3643"/>
    <w:sectPr w:rsidR="00EC3643" w:rsidSect="00EC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56"/>
    <w:rsid w:val="006B6256"/>
    <w:rsid w:val="007B1CBE"/>
    <w:rsid w:val="007D3D39"/>
    <w:rsid w:val="00913562"/>
    <w:rsid w:val="00E11EC4"/>
    <w:rsid w:val="00E4416C"/>
    <w:rsid w:val="00EC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39"/>
  </w:style>
  <w:style w:type="paragraph" w:styleId="1">
    <w:name w:val="heading 1"/>
    <w:basedOn w:val="a"/>
    <w:next w:val="a"/>
    <w:link w:val="10"/>
    <w:uiPriority w:val="9"/>
    <w:qFormat/>
    <w:rsid w:val="00E11E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1E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1E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B62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256"/>
  </w:style>
  <w:style w:type="character" w:customStyle="1" w:styleId="light">
    <w:name w:val="light"/>
    <w:basedOn w:val="a0"/>
    <w:rsid w:val="006B6256"/>
  </w:style>
  <w:style w:type="character" w:customStyle="1" w:styleId="begunadvcontact">
    <w:name w:val="begun_adv_contact"/>
    <w:basedOn w:val="a0"/>
    <w:rsid w:val="006B6256"/>
  </w:style>
  <w:style w:type="character" w:customStyle="1" w:styleId="begunadvbullit">
    <w:name w:val="begun_adv_bullit"/>
    <w:basedOn w:val="a0"/>
    <w:rsid w:val="006B6256"/>
  </w:style>
  <w:style w:type="character" w:customStyle="1" w:styleId="begunadvcity">
    <w:name w:val="begun_adv_city"/>
    <w:basedOn w:val="a0"/>
    <w:rsid w:val="006B6256"/>
  </w:style>
  <w:style w:type="paragraph" w:styleId="a5">
    <w:name w:val="Balloon Text"/>
    <w:basedOn w:val="a"/>
    <w:link w:val="a6"/>
    <w:uiPriority w:val="99"/>
    <w:semiHidden/>
    <w:unhideWhenUsed/>
    <w:rsid w:val="006B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365">
          <w:marLeft w:val="0"/>
          <w:marRight w:val="0"/>
          <w:marTop w:val="135"/>
          <w:marBottom w:val="13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985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6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CECECE"/>
                    <w:right w:val="none" w:sz="0" w:space="0" w:color="auto"/>
                  </w:divBdr>
                  <w:divsChild>
                    <w:div w:id="19316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CECECE"/>
                    <w:right w:val="none" w:sz="0" w:space="0" w:color="auto"/>
                  </w:divBdr>
                </w:div>
                <w:div w:id="4282814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CECECE"/>
                    <w:right w:val="none" w:sz="0" w:space="0" w:color="auto"/>
                  </w:divBdr>
                  <w:divsChild>
                    <w:div w:id="4701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91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CECECE"/>
                    <w:right w:val="none" w:sz="0" w:space="0" w:color="auto"/>
                  </w:divBdr>
                  <w:divsChild>
                    <w:div w:id="7229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4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9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5757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CECECE"/>
                    <w:right w:val="none" w:sz="0" w:space="0" w:color="auto"/>
                  </w:divBdr>
                </w:div>
                <w:div w:id="1041127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CECECE"/>
                    <w:right w:val="none" w:sz="0" w:space="0" w:color="auto"/>
                  </w:divBdr>
                </w:div>
                <w:div w:id="4039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61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26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3438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44715">
          <w:marLeft w:val="0"/>
          <w:marRight w:val="0"/>
          <w:marTop w:val="135"/>
          <w:marBottom w:val="13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815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tiki.com/data/design/alla/kvadrat-klesh-nails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nogtiki.com/data/design/alla/stilet-opil-nails.jpg" TargetMode="External"/><Relationship Id="rId26" Type="http://schemas.openxmlformats.org/officeDocument/2006/relationships/hyperlink" Target="http://www.nogtiki.com/data/design/alla/dr-form-nails3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nogtiki.com/data/design/alla/kvadrat-arka-nails2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nogtiki.com/data/design/alla/mindal-nails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nogtiki.com/data/design/alla/bridge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gtiki.com/data/design/alla/stilet-form-nails.jpg" TargetMode="External"/><Relationship Id="rId20" Type="http://schemas.openxmlformats.org/officeDocument/2006/relationships/hyperlink" Target="http://www.nogtiki.com/data/design/alla/kvadrat-opil-nails.jpg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gtiki.com/data/design/alla/kvadrat-klesh-nails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nogtiki.com/data/design/alla/dr-form-nails2.jpg" TargetMode="External"/><Relationship Id="rId32" Type="http://schemas.openxmlformats.org/officeDocument/2006/relationships/hyperlink" Target="http://www.nogtiki.com/data/design/alla/kvadrat-arka-nails.jpg" TargetMode="External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nogtiki.com/data/design/alla/stilet-kamuf-nails.jpg" TargetMode="External"/><Relationship Id="rId36" Type="http://schemas.openxmlformats.org/officeDocument/2006/relationships/hyperlink" Target="http://www.nogtiki.com/data/design/alla/kvadrat-arka-nails3.jpg" TargetMode="External"/><Relationship Id="rId10" Type="http://schemas.openxmlformats.org/officeDocument/2006/relationships/hyperlink" Target="http://www.nogtiki.com/data/design/alla/stilet-nails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nogtiki.com/data/design/alla/oval-nails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nogtiki.com/data/design/alla/kvadrat-form-nails.jpg" TargetMode="External"/><Relationship Id="rId22" Type="http://schemas.openxmlformats.org/officeDocument/2006/relationships/hyperlink" Target="http://www.nogtiki.com/data/design/alla/dr-form-nails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nogtiki.com/data/design/alla/stilet-kamuf-nails2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</cp:revision>
  <dcterms:created xsi:type="dcterms:W3CDTF">2011-01-29T10:41:00Z</dcterms:created>
  <dcterms:modified xsi:type="dcterms:W3CDTF">2011-01-29T10:43:00Z</dcterms:modified>
</cp:coreProperties>
</file>