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48C" w:rsidRDefault="00106884" w:rsidP="00106884">
      <w:pPr>
        <w:jc w:val="center"/>
        <w:rPr>
          <w:sz w:val="28"/>
          <w:szCs w:val="28"/>
        </w:rPr>
      </w:pPr>
      <w:r>
        <w:rPr>
          <w:sz w:val="28"/>
          <w:szCs w:val="28"/>
        </w:rPr>
        <w:t>СПРАВКА</w:t>
      </w:r>
    </w:p>
    <w:p w:rsidR="00106884" w:rsidRDefault="00106884" w:rsidP="00106884">
      <w:pPr>
        <w:jc w:val="both"/>
        <w:rPr>
          <w:sz w:val="28"/>
          <w:szCs w:val="28"/>
        </w:rPr>
      </w:pPr>
    </w:p>
    <w:p w:rsidR="00106884" w:rsidRDefault="00106884" w:rsidP="00106884">
      <w:pPr>
        <w:jc w:val="both"/>
        <w:rPr>
          <w:sz w:val="28"/>
          <w:szCs w:val="28"/>
        </w:rPr>
      </w:pPr>
      <w:r>
        <w:rPr>
          <w:sz w:val="28"/>
          <w:szCs w:val="28"/>
        </w:rPr>
        <w:t xml:space="preserve">В настоящее время в ГД ФС РФ находятся на рассмотрении 2 законопроекта о внесении изменений в ФЗ «Об архивном деле: </w:t>
      </w:r>
    </w:p>
    <w:p w:rsidR="00106884" w:rsidRPr="00106884" w:rsidRDefault="002161DA" w:rsidP="00106884">
      <w:pPr>
        <w:numPr>
          <w:ilvl w:val="0"/>
          <w:numId w:val="1"/>
        </w:numPr>
        <w:spacing w:before="100" w:beforeAutospacing="1" w:after="100" w:afterAutospacing="1" w:line="240" w:lineRule="auto"/>
        <w:ind w:left="945"/>
        <w:rPr>
          <w:rFonts w:ascii="Arial" w:eastAsia="Times New Roman" w:hAnsi="Arial" w:cs="Arial"/>
          <w:color w:val="474747"/>
          <w:sz w:val="18"/>
          <w:szCs w:val="18"/>
          <w:lang w:eastAsia="ru-RU"/>
        </w:rPr>
      </w:pPr>
      <w:hyperlink r:id="rId5" w:anchor="col0" w:history="1">
        <w:r w:rsidR="00106884" w:rsidRPr="00106884">
          <w:rPr>
            <w:rFonts w:ascii="Times New Roman" w:eastAsia="Times New Roman" w:hAnsi="Times New Roman" w:cs="Times New Roman"/>
            <w:color w:val="3777A8"/>
            <w:sz w:val="18"/>
            <w:szCs w:val="18"/>
            <w:u w:val="single"/>
            <w:lang w:eastAsia="ru-RU"/>
          </w:rPr>
          <w:t>На рассмотрении: 2</w:t>
        </w:r>
      </w:hyperlink>
    </w:p>
    <w:p w:rsidR="00106884" w:rsidRPr="00106884" w:rsidRDefault="00106884" w:rsidP="00106884">
      <w:pPr>
        <w:spacing w:after="0" w:line="240" w:lineRule="auto"/>
        <w:rPr>
          <w:rFonts w:ascii="Arial" w:eastAsia="Times New Roman" w:hAnsi="Arial" w:cs="Arial"/>
          <w:color w:val="3777A8"/>
          <w:sz w:val="18"/>
          <w:szCs w:val="18"/>
          <w:lang w:eastAsia="ru-RU"/>
        </w:rPr>
      </w:pPr>
      <w:bookmarkStart w:id="0" w:name="col0"/>
    </w:p>
    <w:p w:rsidR="00106884" w:rsidRPr="00106884" w:rsidRDefault="00106884" w:rsidP="00106884">
      <w:pPr>
        <w:spacing w:before="100" w:beforeAutospacing="1" w:after="100" w:afterAutospacing="1" w:line="270" w:lineRule="atLeast"/>
        <w:outlineLvl w:val="2"/>
        <w:rPr>
          <w:rFonts w:ascii="Arial" w:eastAsia="Times New Roman" w:hAnsi="Arial" w:cs="Arial"/>
          <w:b/>
          <w:bCs/>
          <w:color w:val="396485"/>
          <w:sz w:val="21"/>
          <w:szCs w:val="21"/>
          <w:lang w:eastAsia="ru-RU"/>
        </w:rPr>
      </w:pPr>
      <w:r w:rsidRPr="00106884">
        <w:rPr>
          <w:rFonts w:ascii="Arial" w:eastAsia="Times New Roman" w:hAnsi="Arial" w:cs="Arial"/>
          <w:b/>
          <w:bCs/>
          <w:color w:val="396485"/>
          <w:sz w:val="21"/>
          <w:szCs w:val="21"/>
          <w:lang w:eastAsia="ru-RU"/>
        </w:rPr>
        <w:t>Текущий созыв</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421"/>
        <w:gridCol w:w="3130"/>
        <w:gridCol w:w="1038"/>
        <w:gridCol w:w="1923"/>
        <w:gridCol w:w="1809"/>
        <w:gridCol w:w="1154"/>
      </w:tblGrid>
      <w:tr w:rsidR="00106884" w:rsidRPr="00106884" w:rsidTr="00106884">
        <w:trPr>
          <w:tblHeader/>
        </w:trPr>
        <w:tc>
          <w:tcPr>
            <w:tcW w:w="0" w:type="auto"/>
            <w:tcBorders>
              <w:top w:val="single" w:sz="6" w:space="0" w:color="BEBEBE"/>
              <w:left w:val="single" w:sz="6" w:space="0" w:color="BEBEBE"/>
              <w:bottom w:val="single" w:sz="6" w:space="0" w:color="BEBEBE"/>
              <w:right w:val="single" w:sz="6" w:space="0" w:color="BEBEBE"/>
            </w:tcBorders>
            <w:shd w:val="clear" w:color="auto" w:fill="F9F9F9"/>
            <w:tcMar>
              <w:top w:w="60" w:type="dxa"/>
              <w:left w:w="60" w:type="dxa"/>
              <w:bottom w:w="60" w:type="dxa"/>
              <w:right w:w="60" w:type="dxa"/>
            </w:tcMar>
            <w:hideMark/>
          </w:tcPr>
          <w:bookmarkEnd w:id="0"/>
          <w:p w:rsidR="00106884" w:rsidRPr="00106884" w:rsidRDefault="00106884" w:rsidP="00106884">
            <w:pPr>
              <w:spacing w:after="150" w:line="195" w:lineRule="atLeast"/>
              <w:rPr>
                <w:rFonts w:ascii="Arial" w:eastAsia="Times New Roman" w:hAnsi="Arial" w:cs="Arial"/>
                <w:b/>
                <w:bCs/>
                <w:color w:val="474747"/>
                <w:sz w:val="17"/>
                <w:szCs w:val="17"/>
                <w:lang w:eastAsia="ru-RU"/>
              </w:rPr>
            </w:pPr>
            <w:r w:rsidRPr="00106884">
              <w:rPr>
                <w:rFonts w:ascii="Arial" w:eastAsia="Times New Roman" w:hAnsi="Arial" w:cs="Arial"/>
                <w:b/>
                <w:bCs/>
                <w:color w:val="474747"/>
                <w:sz w:val="17"/>
                <w:szCs w:val="17"/>
                <w:lang w:eastAsia="ru-RU"/>
              </w:rPr>
              <w:t>№</w:t>
            </w:r>
            <w:r w:rsidRPr="00106884">
              <w:rPr>
                <w:rFonts w:ascii="Arial" w:eastAsia="Times New Roman" w:hAnsi="Arial" w:cs="Arial"/>
                <w:b/>
                <w:bCs/>
                <w:color w:val="474747"/>
                <w:sz w:val="17"/>
                <w:szCs w:val="17"/>
                <w:lang w:eastAsia="ru-RU"/>
              </w:rPr>
              <w:br/>
            </w:r>
            <w:proofErr w:type="gramStart"/>
            <w:r w:rsidRPr="00106884">
              <w:rPr>
                <w:rFonts w:ascii="Arial" w:eastAsia="Times New Roman" w:hAnsi="Arial" w:cs="Arial"/>
                <w:b/>
                <w:bCs/>
                <w:color w:val="474747"/>
                <w:sz w:val="17"/>
                <w:szCs w:val="17"/>
                <w:lang w:eastAsia="ru-RU"/>
              </w:rPr>
              <w:t>п</w:t>
            </w:r>
            <w:proofErr w:type="gramEnd"/>
            <w:r w:rsidRPr="00106884">
              <w:rPr>
                <w:rFonts w:ascii="Arial" w:eastAsia="Times New Roman" w:hAnsi="Arial" w:cs="Arial"/>
                <w:b/>
                <w:bCs/>
                <w:color w:val="474747"/>
                <w:sz w:val="17"/>
                <w:szCs w:val="17"/>
                <w:lang w:eastAsia="ru-RU"/>
              </w:rPr>
              <w:t>/п </w:t>
            </w:r>
          </w:p>
        </w:tc>
        <w:tc>
          <w:tcPr>
            <w:tcW w:w="0" w:type="auto"/>
            <w:tcBorders>
              <w:top w:val="single" w:sz="6" w:space="0" w:color="BEBEBE"/>
              <w:left w:val="single" w:sz="6" w:space="0" w:color="BEBEBE"/>
              <w:bottom w:val="single" w:sz="6" w:space="0" w:color="BEBEBE"/>
              <w:right w:val="single" w:sz="6" w:space="0" w:color="BEBEBE"/>
            </w:tcBorders>
            <w:shd w:val="clear" w:color="auto" w:fill="F9F9F9"/>
            <w:tcMar>
              <w:top w:w="60" w:type="dxa"/>
              <w:left w:w="60" w:type="dxa"/>
              <w:bottom w:w="60" w:type="dxa"/>
              <w:right w:w="60" w:type="dxa"/>
            </w:tcMar>
            <w:hideMark/>
          </w:tcPr>
          <w:p w:rsidR="00106884" w:rsidRPr="00106884" w:rsidRDefault="00106884" w:rsidP="00106884">
            <w:pPr>
              <w:spacing w:after="150" w:line="195" w:lineRule="atLeast"/>
              <w:rPr>
                <w:rFonts w:ascii="Arial" w:eastAsia="Times New Roman" w:hAnsi="Arial" w:cs="Arial"/>
                <w:b/>
                <w:bCs/>
                <w:color w:val="474747"/>
                <w:sz w:val="17"/>
                <w:szCs w:val="17"/>
                <w:lang w:eastAsia="ru-RU"/>
              </w:rPr>
            </w:pPr>
            <w:r w:rsidRPr="00106884">
              <w:rPr>
                <w:rFonts w:ascii="Arial" w:eastAsia="Times New Roman" w:hAnsi="Arial" w:cs="Arial"/>
                <w:b/>
                <w:bCs/>
                <w:color w:val="474747"/>
                <w:sz w:val="17"/>
                <w:szCs w:val="17"/>
                <w:lang w:eastAsia="ru-RU"/>
              </w:rPr>
              <w:t>Наименование законопроекта, закона </w:t>
            </w:r>
          </w:p>
        </w:tc>
        <w:tc>
          <w:tcPr>
            <w:tcW w:w="0" w:type="auto"/>
            <w:tcBorders>
              <w:top w:val="single" w:sz="6" w:space="0" w:color="BEBEBE"/>
              <w:left w:val="single" w:sz="6" w:space="0" w:color="BEBEBE"/>
              <w:bottom w:val="single" w:sz="6" w:space="0" w:color="BEBEBE"/>
              <w:right w:val="single" w:sz="6" w:space="0" w:color="BEBEBE"/>
            </w:tcBorders>
            <w:shd w:val="clear" w:color="auto" w:fill="F9F9F9"/>
            <w:tcMar>
              <w:top w:w="60" w:type="dxa"/>
              <w:left w:w="60" w:type="dxa"/>
              <w:bottom w:w="60" w:type="dxa"/>
              <w:right w:w="60" w:type="dxa"/>
            </w:tcMar>
            <w:hideMark/>
          </w:tcPr>
          <w:p w:rsidR="00106884" w:rsidRPr="00106884" w:rsidRDefault="00106884" w:rsidP="00106884">
            <w:pPr>
              <w:spacing w:after="150" w:line="195" w:lineRule="atLeast"/>
              <w:rPr>
                <w:rFonts w:ascii="Arial" w:eastAsia="Times New Roman" w:hAnsi="Arial" w:cs="Arial"/>
                <w:b/>
                <w:bCs/>
                <w:color w:val="474747"/>
                <w:sz w:val="17"/>
                <w:szCs w:val="17"/>
                <w:lang w:eastAsia="ru-RU"/>
              </w:rPr>
            </w:pPr>
            <w:r w:rsidRPr="00106884">
              <w:rPr>
                <w:rFonts w:ascii="Arial" w:eastAsia="Times New Roman" w:hAnsi="Arial" w:cs="Arial"/>
                <w:b/>
                <w:bCs/>
                <w:color w:val="474747"/>
                <w:sz w:val="17"/>
                <w:szCs w:val="17"/>
                <w:lang w:eastAsia="ru-RU"/>
              </w:rPr>
              <w:t>Дата внесения  </w:t>
            </w:r>
          </w:p>
        </w:tc>
        <w:tc>
          <w:tcPr>
            <w:tcW w:w="0" w:type="auto"/>
            <w:tcBorders>
              <w:top w:val="single" w:sz="6" w:space="0" w:color="BEBEBE"/>
              <w:left w:val="single" w:sz="6" w:space="0" w:color="BEBEBE"/>
              <w:bottom w:val="single" w:sz="6" w:space="0" w:color="BEBEBE"/>
              <w:right w:val="single" w:sz="6" w:space="0" w:color="BEBEBE"/>
            </w:tcBorders>
            <w:shd w:val="clear" w:color="auto" w:fill="F9F9F9"/>
            <w:tcMar>
              <w:top w:w="60" w:type="dxa"/>
              <w:left w:w="60" w:type="dxa"/>
              <w:bottom w:w="60" w:type="dxa"/>
              <w:right w:w="60" w:type="dxa"/>
            </w:tcMar>
            <w:hideMark/>
          </w:tcPr>
          <w:p w:rsidR="00106884" w:rsidRPr="00106884" w:rsidRDefault="00106884" w:rsidP="00106884">
            <w:pPr>
              <w:spacing w:after="150" w:line="195" w:lineRule="atLeast"/>
              <w:rPr>
                <w:rFonts w:ascii="Arial" w:eastAsia="Times New Roman" w:hAnsi="Arial" w:cs="Arial"/>
                <w:b/>
                <w:bCs/>
                <w:color w:val="474747"/>
                <w:sz w:val="17"/>
                <w:szCs w:val="17"/>
                <w:lang w:eastAsia="ru-RU"/>
              </w:rPr>
            </w:pPr>
            <w:r w:rsidRPr="00106884">
              <w:rPr>
                <w:rFonts w:ascii="Arial" w:eastAsia="Times New Roman" w:hAnsi="Arial" w:cs="Arial"/>
                <w:b/>
                <w:bCs/>
                <w:color w:val="474747"/>
                <w:sz w:val="17"/>
                <w:szCs w:val="17"/>
                <w:lang w:eastAsia="ru-RU"/>
              </w:rPr>
              <w:t>Субъект права законодательной инициативы  </w:t>
            </w:r>
          </w:p>
        </w:tc>
        <w:tc>
          <w:tcPr>
            <w:tcW w:w="0" w:type="auto"/>
            <w:tcBorders>
              <w:top w:val="single" w:sz="6" w:space="0" w:color="BEBEBE"/>
              <w:left w:val="single" w:sz="6" w:space="0" w:color="BEBEBE"/>
              <w:bottom w:val="single" w:sz="6" w:space="0" w:color="BEBEBE"/>
              <w:right w:val="single" w:sz="6" w:space="0" w:color="BEBEBE"/>
            </w:tcBorders>
            <w:shd w:val="clear" w:color="auto" w:fill="F9F9F9"/>
            <w:tcMar>
              <w:top w:w="60" w:type="dxa"/>
              <w:left w:w="60" w:type="dxa"/>
              <w:bottom w:w="60" w:type="dxa"/>
              <w:right w:w="60" w:type="dxa"/>
            </w:tcMar>
            <w:hideMark/>
          </w:tcPr>
          <w:p w:rsidR="00106884" w:rsidRPr="00106884" w:rsidRDefault="00106884" w:rsidP="00106884">
            <w:pPr>
              <w:spacing w:after="150" w:line="195" w:lineRule="atLeast"/>
              <w:rPr>
                <w:rFonts w:ascii="Arial" w:eastAsia="Times New Roman" w:hAnsi="Arial" w:cs="Arial"/>
                <w:b/>
                <w:bCs/>
                <w:color w:val="474747"/>
                <w:sz w:val="17"/>
                <w:szCs w:val="17"/>
                <w:lang w:eastAsia="ru-RU"/>
              </w:rPr>
            </w:pPr>
            <w:r w:rsidRPr="00106884">
              <w:rPr>
                <w:rFonts w:ascii="Arial" w:eastAsia="Times New Roman" w:hAnsi="Arial" w:cs="Arial"/>
                <w:b/>
                <w:bCs/>
                <w:color w:val="474747"/>
                <w:sz w:val="17"/>
                <w:szCs w:val="17"/>
                <w:lang w:eastAsia="ru-RU"/>
              </w:rPr>
              <w:t>Последнее событие  </w:t>
            </w:r>
          </w:p>
        </w:tc>
        <w:tc>
          <w:tcPr>
            <w:tcW w:w="0" w:type="auto"/>
            <w:tcBorders>
              <w:top w:val="single" w:sz="6" w:space="0" w:color="BEBEBE"/>
              <w:left w:val="single" w:sz="6" w:space="0" w:color="BEBEBE"/>
              <w:bottom w:val="single" w:sz="6" w:space="0" w:color="BEBEBE"/>
              <w:right w:val="single" w:sz="6" w:space="0" w:color="BEBEBE"/>
            </w:tcBorders>
            <w:shd w:val="clear" w:color="auto" w:fill="F9F9F9"/>
            <w:tcMar>
              <w:top w:w="60" w:type="dxa"/>
              <w:left w:w="60" w:type="dxa"/>
              <w:bottom w:w="60" w:type="dxa"/>
              <w:right w:w="60" w:type="dxa"/>
            </w:tcMar>
            <w:hideMark/>
          </w:tcPr>
          <w:p w:rsidR="00106884" w:rsidRPr="00106884" w:rsidRDefault="00106884" w:rsidP="00106884">
            <w:pPr>
              <w:spacing w:after="150" w:line="195" w:lineRule="atLeast"/>
              <w:rPr>
                <w:rFonts w:ascii="Arial" w:eastAsia="Times New Roman" w:hAnsi="Arial" w:cs="Arial"/>
                <w:b/>
                <w:bCs/>
                <w:color w:val="474747"/>
                <w:sz w:val="17"/>
                <w:szCs w:val="17"/>
                <w:lang w:eastAsia="ru-RU"/>
              </w:rPr>
            </w:pPr>
            <w:r w:rsidRPr="00106884">
              <w:rPr>
                <w:rFonts w:ascii="Arial" w:eastAsia="Times New Roman" w:hAnsi="Arial" w:cs="Arial"/>
                <w:b/>
                <w:bCs/>
                <w:color w:val="474747"/>
                <w:sz w:val="17"/>
                <w:szCs w:val="17"/>
                <w:lang w:eastAsia="ru-RU"/>
              </w:rPr>
              <w:t>Дата последнего события </w:t>
            </w:r>
          </w:p>
        </w:tc>
      </w:tr>
      <w:tr w:rsidR="00106884" w:rsidRPr="00106884" w:rsidTr="00106884">
        <w:tc>
          <w:tcPr>
            <w:tcW w:w="0" w:type="auto"/>
            <w:tcBorders>
              <w:top w:val="single" w:sz="6" w:space="0" w:color="BEBEBE"/>
              <w:left w:val="single" w:sz="6" w:space="0" w:color="BEBEBE"/>
              <w:bottom w:val="single" w:sz="6" w:space="0" w:color="BEBEBE"/>
              <w:right w:val="single" w:sz="6" w:space="0" w:color="BEBEBE"/>
            </w:tcBorders>
            <w:tcMar>
              <w:top w:w="60" w:type="dxa"/>
              <w:left w:w="60" w:type="dxa"/>
              <w:bottom w:w="60" w:type="dxa"/>
              <w:right w:w="60" w:type="dxa"/>
            </w:tcMar>
            <w:hideMark/>
          </w:tcPr>
          <w:p w:rsidR="00106884" w:rsidRPr="00106884" w:rsidRDefault="00106884" w:rsidP="00106884">
            <w:pPr>
              <w:spacing w:after="150" w:line="240" w:lineRule="auto"/>
              <w:jc w:val="center"/>
              <w:rPr>
                <w:rFonts w:ascii="Arial" w:eastAsia="Times New Roman" w:hAnsi="Arial" w:cs="Arial"/>
                <w:color w:val="474747"/>
                <w:sz w:val="18"/>
                <w:szCs w:val="18"/>
                <w:lang w:eastAsia="ru-RU"/>
              </w:rPr>
            </w:pPr>
            <w:r w:rsidRPr="00106884">
              <w:rPr>
                <w:rFonts w:ascii="Arial" w:eastAsia="Times New Roman" w:hAnsi="Arial" w:cs="Arial"/>
                <w:color w:val="474747"/>
                <w:sz w:val="18"/>
                <w:szCs w:val="18"/>
                <w:lang w:eastAsia="ru-RU"/>
              </w:rPr>
              <w:t>1</w:t>
            </w:r>
          </w:p>
        </w:tc>
        <w:tc>
          <w:tcPr>
            <w:tcW w:w="0" w:type="auto"/>
            <w:tcBorders>
              <w:top w:val="single" w:sz="6" w:space="0" w:color="BEBEBE"/>
              <w:left w:val="single" w:sz="6" w:space="0" w:color="BEBEBE"/>
              <w:bottom w:val="single" w:sz="6" w:space="0" w:color="BEBEBE"/>
              <w:right w:val="single" w:sz="6" w:space="0" w:color="BEBEBE"/>
            </w:tcBorders>
            <w:tcMar>
              <w:top w:w="60" w:type="dxa"/>
              <w:left w:w="60" w:type="dxa"/>
              <w:bottom w:w="60" w:type="dxa"/>
              <w:right w:w="60" w:type="dxa"/>
            </w:tcMar>
            <w:hideMark/>
          </w:tcPr>
          <w:p w:rsidR="00106884" w:rsidRPr="00106884" w:rsidRDefault="002161DA" w:rsidP="00106884">
            <w:pPr>
              <w:spacing w:after="0" w:line="240" w:lineRule="auto"/>
              <w:rPr>
                <w:rFonts w:ascii="Arial" w:eastAsia="Times New Roman" w:hAnsi="Arial" w:cs="Arial"/>
                <w:color w:val="474747"/>
                <w:sz w:val="18"/>
                <w:szCs w:val="18"/>
                <w:lang w:eastAsia="ru-RU"/>
              </w:rPr>
            </w:pPr>
            <w:hyperlink r:id="rId6" w:tgtFrame="_blank'" w:history="1">
              <w:r w:rsidR="00106884" w:rsidRPr="00106884">
                <w:rPr>
                  <w:rFonts w:ascii="Arial" w:eastAsia="Times New Roman" w:hAnsi="Arial" w:cs="Arial"/>
                  <w:b/>
                  <w:bCs/>
                  <w:color w:val="3777A8"/>
                  <w:sz w:val="18"/>
                  <w:szCs w:val="18"/>
                  <w:u w:val="single"/>
                  <w:lang w:eastAsia="ru-RU"/>
                </w:rPr>
                <w:t>540656-5</w:t>
              </w:r>
            </w:hyperlink>
          </w:p>
          <w:p w:rsidR="00106884" w:rsidRPr="00106884" w:rsidRDefault="00106884" w:rsidP="00106884">
            <w:pPr>
              <w:spacing w:after="0" w:line="240" w:lineRule="auto"/>
              <w:rPr>
                <w:rFonts w:ascii="Arial" w:eastAsia="Times New Roman" w:hAnsi="Arial" w:cs="Arial"/>
                <w:color w:val="474747"/>
                <w:sz w:val="18"/>
                <w:szCs w:val="18"/>
                <w:lang w:eastAsia="ru-RU"/>
              </w:rPr>
            </w:pPr>
            <w:r w:rsidRPr="00106884">
              <w:rPr>
                <w:rFonts w:ascii="Arial" w:eastAsia="Times New Roman" w:hAnsi="Arial" w:cs="Arial"/>
                <w:b/>
                <w:bCs/>
                <w:color w:val="474747"/>
                <w:sz w:val="18"/>
                <w:szCs w:val="18"/>
                <w:lang w:eastAsia="ru-RU"/>
              </w:rPr>
              <w:t>О внесении изменений в Федеральный закон "Об архивном деле в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106884">
              <w:rPr>
                <w:rFonts w:ascii="Arial" w:eastAsia="Times New Roman" w:hAnsi="Arial" w:cs="Arial"/>
                <w:color w:val="474747"/>
                <w:sz w:val="18"/>
                <w:szCs w:val="18"/>
                <w:lang w:eastAsia="ru-RU"/>
              </w:rPr>
              <w:t xml:space="preserve"> (в части уточнения полномочий субъектов Российской Федерации в области архивного дела) </w:t>
            </w:r>
          </w:p>
        </w:tc>
        <w:tc>
          <w:tcPr>
            <w:tcW w:w="0" w:type="auto"/>
            <w:tcBorders>
              <w:top w:val="single" w:sz="6" w:space="0" w:color="BEBEBE"/>
              <w:left w:val="single" w:sz="6" w:space="0" w:color="BEBEBE"/>
              <w:bottom w:val="single" w:sz="6" w:space="0" w:color="BEBEBE"/>
              <w:right w:val="single" w:sz="6" w:space="0" w:color="BEBEBE"/>
            </w:tcBorders>
            <w:tcMar>
              <w:top w:w="60" w:type="dxa"/>
              <w:left w:w="60" w:type="dxa"/>
              <w:bottom w:w="60" w:type="dxa"/>
              <w:right w:w="60" w:type="dxa"/>
            </w:tcMar>
            <w:hideMark/>
          </w:tcPr>
          <w:p w:rsidR="00106884" w:rsidRPr="00106884" w:rsidRDefault="00106884" w:rsidP="00106884">
            <w:pPr>
              <w:spacing w:after="0" w:line="240" w:lineRule="auto"/>
              <w:rPr>
                <w:rFonts w:ascii="Arial" w:eastAsia="Times New Roman" w:hAnsi="Arial" w:cs="Arial"/>
                <w:color w:val="474747"/>
                <w:sz w:val="18"/>
                <w:szCs w:val="18"/>
                <w:lang w:eastAsia="ru-RU"/>
              </w:rPr>
            </w:pPr>
            <w:r w:rsidRPr="00106884">
              <w:rPr>
                <w:rFonts w:ascii="Arial" w:eastAsia="Times New Roman" w:hAnsi="Arial" w:cs="Arial"/>
                <w:color w:val="474747"/>
                <w:sz w:val="18"/>
                <w:szCs w:val="18"/>
                <w:lang w:eastAsia="ru-RU"/>
              </w:rPr>
              <w:t>03.05.2011</w:t>
            </w:r>
          </w:p>
        </w:tc>
        <w:tc>
          <w:tcPr>
            <w:tcW w:w="0" w:type="auto"/>
            <w:tcBorders>
              <w:top w:val="single" w:sz="6" w:space="0" w:color="BEBEBE"/>
              <w:left w:val="single" w:sz="6" w:space="0" w:color="BEBEBE"/>
              <w:bottom w:val="single" w:sz="6" w:space="0" w:color="BEBEBE"/>
              <w:right w:val="single" w:sz="6" w:space="0" w:color="BEBEBE"/>
            </w:tcBorders>
            <w:tcMar>
              <w:top w:w="60" w:type="dxa"/>
              <w:left w:w="60" w:type="dxa"/>
              <w:bottom w:w="60" w:type="dxa"/>
              <w:right w:w="60" w:type="dxa"/>
            </w:tcMar>
            <w:hideMark/>
          </w:tcPr>
          <w:p w:rsidR="00106884" w:rsidRDefault="00106884" w:rsidP="00106884">
            <w:pPr>
              <w:spacing w:after="0" w:line="240" w:lineRule="auto"/>
              <w:rPr>
                <w:rFonts w:ascii="Arial" w:eastAsia="Times New Roman" w:hAnsi="Arial" w:cs="Arial"/>
                <w:color w:val="474747"/>
                <w:sz w:val="18"/>
                <w:szCs w:val="18"/>
                <w:lang w:eastAsia="ru-RU"/>
              </w:rPr>
            </w:pPr>
            <w:r w:rsidRPr="00106884">
              <w:rPr>
                <w:rFonts w:ascii="Arial" w:eastAsia="Times New Roman" w:hAnsi="Arial" w:cs="Arial"/>
                <w:color w:val="474747"/>
                <w:sz w:val="18"/>
                <w:szCs w:val="18"/>
                <w:lang w:eastAsia="ru-RU"/>
              </w:rPr>
              <w:t xml:space="preserve">Депутаты Государственной Думы </w:t>
            </w:r>
            <w:proofErr w:type="spellStart"/>
            <w:r w:rsidRPr="00106884">
              <w:rPr>
                <w:rFonts w:ascii="Arial" w:eastAsia="Times New Roman" w:hAnsi="Arial" w:cs="Arial"/>
                <w:color w:val="474747"/>
                <w:sz w:val="18"/>
                <w:szCs w:val="18"/>
                <w:lang w:eastAsia="ru-RU"/>
              </w:rPr>
              <w:t>Г.П.Ивлиев</w:t>
            </w:r>
            <w:proofErr w:type="spellEnd"/>
            <w:r w:rsidRPr="00106884">
              <w:rPr>
                <w:rFonts w:ascii="Arial" w:eastAsia="Times New Roman" w:hAnsi="Arial" w:cs="Arial"/>
                <w:color w:val="474747"/>
                <w:sz w:val="18"/>
                <w:szCs w:val="18"/>
                <w:lang w:eastAsia="ru-RU"/>
              </w:rPr>
              <w:t xml:space="preserve">, И.А.Яровая, </w:t>
            </w:r>
            <w:proofErr w:type="spellStart"/>
            <w:r w:rsidRPr="00106884">
              <w:rPr>
                <w:rFonts w:ascii="Arial" w:eastAsia="Times New Roman" w:hAnsi="Arial" w:cs="Arial"/>
                <w:color w:val="474747"/>
                <w:sz w:val="18"/>
                <w:szCs w:val="18"/>
                <w:lang w:eastAsia="ru-RU"/>
              </w:rPr>
              <w:t>Е.Г.Драпеко</w:t>
            </w:r>
            <w:proofErr w:type="spellEnd"/>
            <w:r w:rsidRPr="00106884">
              <w:rPr>
                <w:rFonts w:ascii="Arial" w:eastAsia="Times New Roman" w:hAnsi="Arial" w:cs="Arial"/>
                <w:color w:val="474747"/>
                <w:sz w:val="18"/>
                <w:szCs w:val="18"/>
                <w:lang w:eastAsia="ru-RU"/>
              </w:rPr>
              <w:t xml:space="preserve">, З.М.Степанова, </w:t>
            </w:r>
            <w:proofErr w:type="spellStart"/>
            <w:r w:rsidRPr="00106884">
              <w:rPr>
                <w:rFonts w:ascii="Arial" w:eastAsia="Times New Roman" w:hAnsi="Arial" w:cs="Arial"/>
                <w:color w:val="474747"/>
                <w:sz w:val="18"/>
                <w:szCs w:val="18"/>
                <w:lang w:eastAsia="ru-RU"/>
              </w:rPr>
              <w:t>В.М.Кущев</w:t>
            </w:r>
            <w:proofErr w:type="spellEnd"/>
            <w:r w:rsidRPr="00106884">
              <w:rPr>
                <w:rFonts w:ascii="Arial" w:eastAsia="Times New Roman" w:hAnsi="Arial" w:cs="Arial"/>
                <w:color w:val="474747"/>
                <w:sz w:val="18"/>
                <w:szCs w:val="18"/>
                <w:lang w:eastAsia="ru-RU"/>
              </w:rPr>
              <w:t xml:space="preserve">, </w:t>
            </w:r>
            <w:proofErr w:type="spellStart"/>
            <w:r w:rsidRPr="00106884">
              <w:rPr>
                <w:rFonts w:ascii="Arial" w:eastAsia="Times New Roman" w:hAnsi="Arial" w:cs="Arial"/>
                <w:color w:val="474747"/>
                <w:sz w:val="18"/>
                <w:szCs w:val="18"/>
                <w:lang w:eastAsia="ru-RU"/>
              </w:rPr>
              <w:t>О.Ю.Баталина</w:t>
            </w:r>
            <w:proofErr w:type="spellEnd"/>
          </w:p>
          <w:p w:rsidR="00106884" w:rsidRDefault="00106884" w:rsidP="00106884">
            <w:pPr>
              <w:spacing w:after="0" w:line="240" w:lineRule="auto"/>
              <w:rPr>
                <w:rFonts w:ascii="Arial" w:eastAsia="Times New Roman" w:hAnsi="Arial" w:cs="Arial"/>
                <w:color w:val="474747"/>
                <w:sz w:val="18"/>
                <w:szCs w:val="18"/>
                <w:lang w:eastAsia="ru-RU"/>
              </w:rPr>
            </w:pPr>
          </w:p>
          <w:p w:rsidR="00106884" w:rsidRPr="00106884" w:rsidRDefault="00106884" w:rsidP="00106884">
            <w:pPr>
              <w:spacing w:after="0" w:line="240" w:lineRule="auto"/>
              <w:rPr>
                <w:rFonts w:ascii="Arial" w:eastAsia="Times New Roman" w:hAnsi="Arial" w:cs="Arial"/>
                <w:color w:val="474747"/>
                <w:sz w:val="18"/>
                <w:szCs w:val="18"/>
                <w:lang w:eastAsia="ru-RU"/>
              </w:rPr>
            </w:pPr>
            <w:r>
              <w:rPr>
                <w:rFonts w:ascii="Arial" w:eastAsia="Times New Roman" w:hAnsi="Arial" w:cs="Arial"/>
                <w:color w:val="474747"/>
                <w:sz w:val="18"/>
                <w:szCs w:val="18"/>
                <w:lang w:eastAsia="ru-RU"/>
              </w:rPr>
              <w:t>(депутаты «ЕР»)</w:t>
            </w:r>
          </w:p>
        </w:tc>
        <w:tc>
          <w:tcPr>
            <w:tcW w:w="0" w:type="auto"/>
            <w:tcBorders>
              <w:top w:val="single" w:sz="6" w:space="0" w:color="BEBEBE"/>
              <w:left w:val="single" w:sz="6" w:space="0" w:color="BEBEBE"/>
              <w:bottom w:val="single" w:sz="6" w:space="0" w:color="BEBEBE"/>
              <w:right w:val="single" w:sz="6" w:space="0" w:color="BEBEBE"/>
            </w:tcBorders>
            <w:tcMar>
              <w:top w:w="60" w:type="dxa"/>
              <w:left w:w="60" w:type="dxa"/>
              <w:bottom w:w="60" w:type="dxa"/>
              <w:right w:w="60" w:type="dxa"/>
            </w:tcMar>
            <w:hideMark/>
          </w:tcPr>
          <w:p w:rsidR="00106884" w:rsidRPr="00106884" w:rsidRDefault="00106884" w:rsidP="00106884">
            <w:pPr>
              <w:spacing w:after="0" w:line="240" w:lineRule="auto"/>
              <w:rPr>
                <w:rFonts w:ascii="Arial" w:eastAsia="Times New Roman" w:hAnsi="Arial" w:cs="Arial"/>
                <w:color w:val="474747"/>
                <w:sz w:val="18"/>
                <w:szCs w:val="18"/>
                <w:lang w:eastAsia="ru-RU"/>
              </w:rPr>
            </w:pPr>
            <w:r w:rsidRPr="00106884">
              <w:rPr>
                <w:rFonts w:ascii="Arial" w:eastAsia="Times New Roman" w:hAnsi="Arial" w:cs="Arial"/>
                <w:b/>
                <w:bCs/>
                <w:color w:val="474747"/>
                <w:sz w:val="18"/>
                <w:szCs w:val="18"/>
                <w:lang w:eastAsia="ru-RU"/>
              </w:rPr>
              <w:t>3.2 Совет Государственной Думы (первое чтение)</w:t>
            </w:r>
            <w:r w:rsidRPr="00106884">
              <w:rPr>
                <w:rFonts w:ascii="Arial" w:eastAsia="Times New Roman" w:hAnsi="Arial" w:cs="Arial"/>
                <w:color w:val="474747"/>
                <w:sz w:val="18"/>
                <w:szCs w:val="18"/>
                <w:lang w:eastAsia="ru-RU"/>
              </w:rPr>
              <w:br/>
              <w:t xml:space="preserve">назначить комитет-соисполнитель </w:t>
            </w:r>
          </w:p>
        </w:tc>
        <w:tc>
          <w:tcPr>
            <w:tcW w:w="0" w:type="auto"/>
            <w:tcBorders>
              <w:top w:val="single" w:sz="6" w:space="0" w:color="BEBEBE"/>
              <w:left w:val="single" w:sz="6" w:space="0" w:color="BEBEBE"/>
              <w:bottom w:val="single" w:sz="6" w:space="0" w:color="BEBEBE"/>
              <w:right w:val="single" w:sz="6" w:space="0" w:color="BEBEBE"/>
            </w:tcBorders>
            <w:tcMar>
              <w:top w:w="60" w:type="dxa"/>
              <w:left w:w="60" w:type="dxa"/>
              <w:bottom w:w="60" w:type="dxa"/>
              <w:right w:w="60" w:type="dxa"/>
            </w:tcMar>
            <w:hideMark/>
          </w:tcPr>
          <w:p w:rsidR="00106884" w:rsidRPr="00106884" w:rsidRDefault="00106884" w:rsidP="00106884">
            <w:pPr>
              <w:spacing w:after="0" w:line="240" w:lineRule="auto"/>
              <w:rPr>
                <w:rFonts w:ascii="Arial" w:eastAsia="Times New Roman" w:hAnsi="Arial" w:cs="Arial"/>
                <w:color w:val="474747"/>
                <w:sz w:val="18"/>
                <w:szCs w:val="18"/>
                <w:lang w:eastAsia="ru-RU"/>
              </w:rPr>
            </w:pPr>
            <w:r w:rsidRPr="00106884">
              <w:rPr>
                <w:rFonts w:ascii="Arial" w:eastAsia="Times New Roman" w:hAnsi="Arial" w:cs="Arial"/>
                <w:color w:val="474747"/>
                <w:sz w:val="18"/>
                <w:szCs w:val="18"/>
                <w:lang w:eastAsia="ru-RU"/>
              </w:rPr>
              <w:t>12.03.2012</w:t>
            </w:r>
          </w:p>
        </w:tc>
      </w:tr>
      <w:tr w:rsidR="00106884" w:rsidRPr="00106884" w:rsidTr="00106884">
        <w:tc>
          <w:tcPr>
            <w:tcW w:w="0" w:type="auto"/>
            <w:tcBorders>
              <w:top w:val="single" w:sz="6" w:space="0" w:color="BEBEBE"/>
              <w:left w:val="single" w:sz="6" w:space="0" w:color="BEBEBE"/>
              <w:bottom w:val="single" w:sz="6" w:space="0" w:color="BEBEBE"/>
              <w:right w:val="single" w:sz="6" w:space="0" w:color="BEBEBE"/>
            </w:tcBorders>
            <w:tcMar>
              <w:top w:w="60" w:type="dxa"/>
              <w:left w:w="60" w:type="dxa"/>
              <w:bottom w:w="60" w:type="dxa"/>
              <w:right w:w="60" w:type="dxa"/>
            </w:tcMar>
            <w:hideMark/>
          </w:tcPr>
          <w:p w:rsidR="00106884" w:rsidRPr="00106884" w:rsidRDefault="00106884" w:rsidP="00106884">
            <w:pPr>
              <w:spacing w:after="0" w:line="240" w:lineRule="auto"/>
              <w:jc w:val="center"/>
              <w:rPr>
                <w:rFonts w:ascii="Arial" w:eastAsia="Times New Roman" w:hAnsi="Arial" w:cs="Arial"/>
                <w:color w:val="474747"/>
                <w:sz w:val="18"/>
                <w:szCs w:val="18"/>
                <w:lang w:eastAsia="ru-RU"/>
              </w:rPr>
            </w:pPr>
            <w:r w:rsidRPr="00106884">
              <w:rPr>
                <w:rFonts w:ascii="Arial" w:eastAsia="Times New Roman" w:hAnsi="Arial" w:cs="Arial"/>
                <w:color w:val="474747"/>
                <w:sz w:val="18"/>
                <w:szCs w:val="18"/>
                <w:lang w:eastAsia="ru-RU"/>
              </w:rPr>
              <w:t>2</w:t>
            </w:r>
          </w:p>
        </w:tc>
        <w:tc>
          <w:tcPr>
            <w:tcW w:w="0" w:type="auto"/>
            <w:tcBorders>
              <w:top w:val="single" w:sz="6" w:space="0" w:color="BEBEBE"/>
              <w:left w:val="single" w:sz="6" w:space="0" w:color="BEBEBE"/>
              <w:bottom w:val="single" w:sz="6" w:space="0" w:color="BEBEBE"/>
              <w:right w:val="single" w:sz="6" w:space="0" w:color="BEBEBE"/>
            </w:tcBorders>
            <w:tcMar>
              <w:top w:w="60" w:type="dxa"/>
              <w:left w:w="60" w:type="dxa"/>
              <w:bottom w:w="60" w:type="dxa"/>
              <w:right w:w="60" w:type="dxa"/>
            </w:tcMar>
            <w:hideMark/>
          </w:tcPr>
          <w:p w:rsidR="00106884" w:rsidRPr="00106884" w:rsidRDefault="002161DA" w:rsidP="00106884">
            <w:pPr>
              <w:spacing w:after="0" w:line="240" w:lineRule="auto"/>
              <w:rPr>
                <w:rFonts w:ascii="Arial" w:eastAsia="Times New Roman" w:hAnsi="Arial" w:cs="Arial"/>
                <w:color w:val="474747"/>
                <w:sz w:val="18"/>
                <w:szCs w:val="18"/>
                <w:lang w:eastAsia="ru-RU"/>
              </w:rPr>
            </w:pPr>
            <w:hyperlink r:id="rId7" w:tgtFrame="_blank'" w:history="1">
              <w:r w:rsidR="00106884" w:rsidRPr="00106884">
                <w:rPr>
                  <w:rFonts w:ascii="Arial" w:eastAsia="Times New Roman" w:hAnsi="Arial" w:cs="Arial"/>
                  <w:b/>
                  <w:bCs/>
                  <w:color w:val="3777A8"/>
                  <w:sz w:val="18"/>
                  <w:szCs w:val="18"/>
                  <w:u w:val="single"/>
                  <w:lang w:eastAsia="ru-RU"/>
                </w:rPr>
                <w:t>59569-6</w:t>
              </w:r>
            </w:hyperlink>
          </w:p>
          <w:p w:rsidR="00106884" w:rsidRPr="00106884" w:rsidRDefault="00106884" w:rsidP="00106884">
            <w:pPr>
              <w:spacing w:after="0" w:line="240" w:lineRule="auto"/>
              <w:rPr>
                <w:rFonts w:ascii="Arial" w:eastAsia="Times New Roman" w:hAnsi="Arial" w:cs="Arial"/>
                <w:color w:val="474747"/>
                <w:sz w:val="18"/>
                <w:szCs w:val="18"/>
                <w:lang w:eastAsia="ru-RU"/>
              </w:rPr>
            </w:pPr>
            <w:r w:rsidRPr="00106884">
              <w:rPr>
                <w:rFonts w:ascii="Arial" w:eastAsia="Times New Roman" w:hAnsi="Arial" w:cs="Arial"/>
                <w:b/>
                <w:bCs/>
                <w:color w:val="474747"/>
                <w:sz w:val="18"/>
                <w:szCs w:val="18"/>
                <w:lang w:eastAsia="ru-RU"/>
              </w:rPr>
              <w:t>О внесении изменений в статью 21 Федерального закона "О государственной регистрации юридических лиц и индивидуальных предпринимателей" и статью 23 Федерального закона "Об архивном деле в Российской Федерации"</w:t>
            </w:r>
            <w:r w:rsidRPr="00106884">
              <w:rPr>
                <w:rFonts w:ascii="Arial" w:eastAsia="Times New Roman" w:hAnsi="Arial" w:cs="Arial"/>
                <w:color w:val="474747"/>
                <w:sz w:val="18"/>
                <w:szCs w:val="18"/>
                <w:lang w:eastAsia="ru-RU"/>
              </w:rPr>
              <w:t xml:space="preserve"> (в части расширения перечня документов, представляемых для государственной регистрации при ликвидации юридического лица) </w:t>
            </w:r>
          </w:p>
        </w:tc>
        <w:tc>
          <w:tcPr>
            <w:tcW w:w="0" w:type="auto"/>
            <w:tcBorders>
              <w:top w:val="single" w:sz="6" w:space="0" w:color="BEBEBE"/>
              <w:left w:val="single" w:sz="6" w:space="0" w:color="BEBEBE"/>
              <w:bottom w:val="single" w:sz="6" w:space="0" w:color="BEBEBE"/>
              <w:right w:val="single" w:sz="6" w:space="0" w:color="BEBEBE"/>
            </w:tcBorders>
            <w:tcMar>
              <w:top w:w="60" w:type="dxa"/>
              <w:left w:w="60" w:type="dxa"/>
              <w:bottom w:w="60" w:type="dxa"/>
              <w:right w:w="60" w:type="dxa"/>
            </w:tcMar>
            <w:hideMark/>
          </w:tcPr>
          <w:p w:rsidR="00106884" w:rsidRPr="00106884" w:rsidRDefault="00106884" w:rsidP="00106884">
            <w:pPr>
              <w:spacing w:after="0" w:line="240" w:lineRule="auto"/>
              <w:rPr>
                <w:rFonts w:ascii="Arial" w:eastAsia="Times New Roman" w:hAnsi="Arial" w:cs="Arial"/>
                <w:color w:val="474747"/>
                <w:sz w:val="18"/>
                <w:szCs w:val="18"/>
                <w:lang w:eastAsia="ru-RU"/>
              </w:rPr>
            </w:pPr>
            <w:r w:rsidRPr="00106884">
              <w:rPr>
                <w:rFonts w:ascii="Arial" w:eastAsia="Times New Roman" w:hAnsi="Arial" w:cs="Arial"/>
                <w:color w:val="474747"/>
                <w:sz w:val="18"/>
                <w:szCs w:val="18"/>
                <w:lang w:eastAsia="ru-RU"/>
              </w:rPr>
              <w:t>20.04.2012</w:t>
            </w:r>
          </w:p>
        </w:tc>
        <w:tc>
          <w:tcPr>
            <w:tcW w:w="0" w:type="auto"/>
            <w:tcBorders>
              <w:top w:val="single" w:sz="6" w:space="0" w:color="BEBEBE"/>
              <w:left w:val="single" w:sz="6" w:space="0" w:color="BEBEBE"/>
              <w:bottom w:val="single" w:sz="6" w:space="0" w:color="BEBEBE"/>
              <w:right w:val="single" w:sz="6" w:space="0" w:color="BEBEBE"/>
            </w:tcBorders>
            <w:tcMar>
              <w:top w:w="60" w:type="dxa"/>
              <w:left w:w="60" w:type="dxa"/>
              <w:bottom w:w="60" w:type="dxa"/>
              <w:right w:w="60" w:type="dxa"/>
            </w:tcMar>
            <w:hideMark/>
          </w:tcPr>
          <w:p w:rsidR="00106884" w:rsidRPr="00106884" w:rsidRDefault="00106884" w:rsidP="00106884">
            <w:pPr>
              <w:spacing w:after="0" w:line="240" w:lineRule="auto"/>
              <w:rPr>
                <w:rFonts w:ascii="Arial" w:eastAsia="Times New Roman" w:hAnsi="Arial" w:cs="Arial"/>
                <w:color w:val="474747"/>
                <w:sz w:val="18"/>
                <w:szCs w:val="18"/>
                <w:lang w:eastAsia="ru-RU"/>
              </w:rPr>
            </w:pPr>
            <w:r w:rsidRPr="00106884">
              <w:rPr>
                <w:rFonts w:ascii="Arial" w:eastAsia="Times New Roman" w:hAnsi="Arial" w:cs="Arial"/>
                <w:color w:val="474747"/>
                <w:sz w:val="18"/>
                <w:szCs w:val="18"/>
                <w:lang w:eastAsia="ru-RU"/>
              </w:rPr>
              <w:t>Законодательная Дума Томской области</w:t>
            </w:r>
          </w:p>
        </w:tc>
        <w:tc>
          <w:tcPr>
            <w:tcW w:w="0" w:type="auto"/>
            <w:tcBorders>
              <w:top w:val="single" w:sz="6" w:space="0" w:color="BEBEBE"/>
              <w:left w:val="single" w:sz="6" w:space="0" w:color="BEBEBE"/>
              <w:bottom w:val="single" w:sz="6" w:space="0" w:color="BEBEBE"/>
              <w:right w:val="single" w:sz="6" w:space="0" w:color="BEBEBE"/>
            </w:tcBorders>
            <w:tcMar>
              <w:top w:w="60" w:type="dxa"/>
              <w:left w:w="60" w:type="dxa"/>
              <w:bottom w:w="60" w:type="dxa"/>
              <w:right w:w="60" w:type="dxa"/>
            </w:tcMar>
            <w:hideMark/>
          </w:tcPr>
          <w:p w:rsidR="00106884" w:rsidRPr="00106884" w:rsidRDefault="00106884" w:rsidP="00106884">
            <w:pPr>
              <w:spacing w:after="0" w:line="240" w:lineRule="auto"/>
              <w:rPr>
                <w:rFonts w:ascii="Arial" w:eastAsia="Times New Roman" w:hAnsi="Arial" w:cs="Arial"/>
                <w:color w:val="474747"/>
                <w:sz w:val="18"/>
                <w:szCs w:val="18"/>
                <w:lang w:eastAsia="ru-RU"/>
              </w:rPr>
            </w:pPr>
            <w:r w:rsidRPr="00106884">
              <w:rPr>
                <w:rFonts w:ascii="Arial" w:eastAsia="Times New Roman" w:hAnsi="Arial" w:cs="Arial"/>
                <w:b/>
                <w:bCs/>
                <w:color w:val="474747"/>
                <w:sz w:val="18"/>
                <w:szCs w:val="18"/>
                <w:lang w:eastAsia="ru-RU"/>
              </w:rPr>
              <w:t>3.2 Совет Государственной Думы (первое чтение)</w:t>
            </w:r>
            <w:r w:rsidRPr="00106884">
              <w:rPr>
                <w:rFonts w:ascii="Arial" w:eastAsia="Times New Roman" w:hAnsi="Arial" w:cs="Arial"/>
                <w:color w:val="474747"/>
                <w:sz w:val="18"/>
                <w:szCs w:val="18"/>
                <w:lang w:eastAsia="ru-RU"/>
              </w:rPr>
              <w:br/>
              <w:t xml:space="preserve">назначить комитет-соисполнитель </w:t>
            </w:r>
          </w:p>
        </w:tc>
        <w:tc>
          <w:tcPr>
            <w:tcW w:w="0" w:type="auto"/>
            <w:tcBorders>
              <w:top w:val="single" w:sz="6" w:space="0" w:color="BEBEBE"/>
              <w:left w:val="single" w:sz="6" w:space="0" w:color="BEBEBE"/>
              <w:bottom w:val="single" w:sz="6" w:space="0" w:color="BEBEBE"/>
              <w:right w:val="single" w:sz="6" w:space="0" w:color="BEBEBE"/>
            </w:tcBorders>
            <w:tcMar>
              <w:top w:w="60" w:type="dxa"/>
              <w:left w:w="60" w:type="dxa"/>
              <w:bottom w:w="60" w:type="dxa"/>
              <w:right w:w="60" w:type="dxa"/>
            </w:tcMar>
            <w:hideMark/>
          </w:tcPr>
          <w:p w:rsidR="00106884" w:rsidRPr="00106884" w:rsidRDefault="00106884" w:rsidP="00106884">
            <w:pPr>
              <w:spacing w:after="0" w:line="240" w:lineRule="auto"/>
              <w:rPr>
                <w:rFonts w:ascii="Arial" w:eastAsia="Times New Roman" w:hAnsi="Arial" w:cs="Arial"/>
                <w:color w:val="474747"/>
                <w:sz w:val="18"/>
                <w:szCs w:val="18"/>
                <w:lang w:eastAsia="ru-RU"/>
              </w:rPr>
            </w:pPr>
            <w:r w:rsidRPr="00106884">
              <w:rPr>
                <w:rFonts w:ascii="Arial" w:eastAsia="Times New Roman" w:hAnsi="Arial" w:cs="Arial"/>
                <w:color w:val="474747"/>
                <w:sz w:val="18"/>
                <w:szCs w:val="18"/>
                <w:lang w:eastAsia="ru-RU"/>
              </w:rPr>
              <w:t>24.05.2012</w:t>
            </w:r>
          </w:p>
        </w:tc>
      </w:tr>
    </w:tbl>
    <w:p w:rsidR="00106884" w:rsidRDefault="00106884" w:rsidP="00106884">
      <w:pPr>
        <w:jc w:val="both"/>
        <w:rPr>
          <w:sz w:val="28"/>
          <w:szCs w:val="28"/>
        </w:rPr>
      </w:pPr>
    </w:p>
    <w:p w:rsidR="00106884" w:rsidRDefault="00106884" w:rsidP="00106884">
      <w:pPr>
        <w:jc w:val="both"/>
        <w:rPr>
          <w:sz w:val="28"/>
          <w:szCs w:val="28"/>
        </w:rPr>
      </w:pPr>
    </w:p>
    <w:p w:rsidR="00106884" w:rsidRDefault="00106884" w:rsidP="00106884">
      <w:pPr>
        <w:jc w:val="both"/>
        <w:rPr>
          <w:sz w:val="28"/>
          <w:szCs w:val="28"/>
        </w:rPr>
      </w:pPr>
    </w:p>
    <w:p w:rsidR="00106884" w:rsidRDefault="00106884" w:rsidP="00106884">
      <w:pPr>
        <w:jc w:val="both"/>
        <w:rPr>
          <w:sz w:val="28"/>
          <w:szCs w:val="28"/>
        </w:rPr>
      </w:pPr>
    </w:p>
    <w:p w:rsidR="00106884" w:rsidRDefault="00106884" w:rsidP="00106884">
      <w:pPr>
        <w:jc w:val="both"/>
        <w:rPr>
          <w:sz w:val="28"/>
          <w:szCs w:val="28"/>
        </w:rPr>
      </w:pPr>
    </w:p>
    <w:p w:rsidR="00106884" w:rsidRDefault="00106884" w:rsidP="00106884">
      <w:pPr>
        <w:jc w:val="both"/>
        <w:rPr>
          <w:sz w:val="28"/>
          <w:szCs w:val="28"/>
        </w:rPr>
      </w:pPr>
    </w:p>
    <w:p w:rsidR="00106884" w:rsidRDefault="00106884" w:rsidP="00106884">
      <w:pPr>
        <w:jc w:val="both"/>
        <w:rPr>
          <w:sz w:val="28"/>
          <w:szCs w:val="28"/>
        </w:rPr>
      </w:pPr>
    </w:p>
    <w:p w:rsidR="00106884" w:rsidRDefault="00106884" w:rsidP="00106884">
      <w:pPr>
        <w:jc w:val="both"/>
        <w:rPr>
          <w:sz w:val="28"/>
          <w:szCs w:val="28"/>
        </w:rPr>
      </w:pPr>
    </w:p>
    <w:p w:rsidR="00106884" w:rsidRPr="00106884" w:rsidRDefault="00106884" w:rsidP="00106884">
      <w:pPr>
        <w:jc w:val="both"/>
        <w:rPr>
          <w:b/>
          <w:sz w:val="28"/>
          <w:szCs w:val="28"/>
        </w:rPr>
      </w:pPr>
      <w:r>
        <w:rPr>
          <w:sz w:val="28"/>
          <w:szCs w:val="28"/>
        </w:rPr>
        <w:t xml:space="preserve">1) </w:t>
      </w:r>
      <w:r w:rsidRPr="00106884">
        <w:rPr>
          <w:b/>
          <w:sz w:val="28"/>
          <w:szCs w:val="28"/>
        </w:rPr>
        <w:t>№ 540656-5</w:t>
      </w:r>
    </w:p>
    <w:p w:rsidR="00106884" w:rsidRDefault="00106884" w:rsidP="00106884">
      <w:pPr>
        <w:jc w:val="both"/>
        <w:rPr>
          <w:sz w:val="28"/>
          <w:szCs w:val="28"/>
        </w:rPr>
      </w:pPr>
    </w:p>
    <w:p w:rsidR="00106884" w:rsidRPr="00106884" w:rsidRDefault="00106884" w:rsidP="00106884">
      <w:pPr>
        <w:autoSpaceDE w:val="0"/>
        <w:autoSpaceDN w:val="0"/>
        <w:adjustRightInd w:val="0"/>
        <w:spacing w:after="0" w:line="240" w:lineRule="auto"/>
        <w:ind w:left="7776" w:firstLine="12"/>
        <w:jc w:val="center"/>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Проект</w:t>
      </w:r>
    </w:p>
    <w:p w:rsidR="00106884" w:rsidRPr="00106884" w:rsidRDefault="00106884" w:rsidP="00106884">
      <w:pPr>
        <w:autoSpaceDE w:val="0"/>
        <w:autoSpaceDN w:val="0"/>
        <w:adjustRightInd w:val="0"/>
        <w:spacing w:after="0" w:line="240" w:lineRule="auto"/>
        <w:ind w:firstLine="720"/>
        <w:jc w:val="center"/>
        <w:rPr>
          <w:rFonts w:ascii="Times New Roman" w:eastAsia="Times New Roman" w:hAnsi="Times New Roman" w:cs="Times New Roman"/>
          <w:sz w:val="32"/>
          <w:szCs w:val="32"/>
          <w:lang w:eastAsia="ru-RU"/>
        </w:rPr>
      </w:pPr>
    </w:p>
    <w:p w:rsidR="00106884" w:rsidRPr="00106884" w:rsidRDefault="00106884" w:rsidP="00106884">
      <w:pPr>
        <w:autoSpaceDE w:val="0"/>
        <w:autoSpaceDN w:val="0"/>
        <w:adjustRightInd w:val="0"/>
        <w:spacing w:after="0" w:line="240" w:lineRule="auto"/>
        <w:ind w:firstLine="720"/>
        <w:jc w:val="center"/>
        <w:rPr>
          <w:rFonts w:ascii="Times New Roman" w:eastAsia="Times New Roman" w:hAnsi="Times New Roman" w:cs="Times New Roman"/>
          <w:b/>
          <w:bCs/>
          <w:sz w:val="36"/>
          <w:szCs w:val="36"/>
          <w:lang w:eastAsia="ru-RU"/>
        </w:rPr>
      </w:pPr>
      <w:r w:rsidRPr="00106884">
        <w:rPr>
          <w:rFonts w:ascii="Times New Roman" w:eastAsia="Times New Roman" w:hAnsi="Times New Roman" w:cs="Times New Roman"/>
          <w:b/>
          <w:bCs/>
          <w:sz w:val="36"/>
          <w:szCs w:val="36"/>
          <w:lang w:eastAsia="ru-RU"/>
        </w:rPr>
        <w:t>Федеральный закон</w:t>
      </w:r>
    </w:p>
    <w:p w:rsidR="00106884" w:rsidRPr="00106884" w:rsidRDefault="00106884" w:rsidP="0010688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106884" w:rsidRPr="00106884" w:rsidRDefault="00106884" w:rsidP="0010688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О внесении изменений в Федеральный закон</w:t>
      </w:r>
    </w:p>
    <w:p w:rsidR="00106884" w:rsidRPr="00106884" w:rsidRDefault="00106884" w:rsidP="0010688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«Об архивном деле в Российской Федерации»</w:t>
      </w:r>
    </w:p>
    <w:p w:rsidR="00106884" w:rsidRPr="00106884" w:rsidRDefault="00106884" w:rsidP="0010688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и статью 26</w:t>
      </w:r>
      <w:r w:rsidRPr="00106884">
        <w:rPr>
          <w:rFonts w:ascii="Times New Roman" w:eastAsia="Times New Roman" w:hAnsi="Times New Roman" w:cs="Times New Roman"/>
          <w:sz w:val="28"/>
          <w:szCs w:val="28"/>
          <w:vertAlign w:val="superscript"/>
          <w:lang w:eastAsia="ru-RU"/>
        </w:rPr>
        <w:t>3</w:t>
      </w:r>
      <w:r w:rsidRPr="00106884">
        <w:rPr>
          <w:rFonts w:ascii="Times New Roman" w:eastAsia="Times New Roman" w:hAnsi="Times New Roman" w:cs="Times New Roman"/>
          <w:sz w:val="28"/>
          <w:szCs w:val="28"/>
          <w:lang w:eastAsia="ru-RU"/>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06884" w:rsidRPr="00106884" w:rsidRDefault="00106884" w:rsidP="0010688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6884" w:rsidRPr="00106884" w:rsidRDefault="00106884" w:rsidP="0010688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06884" w:rsidRPr="00106884" w:rsidRDefault="00106884" w:rsidP="00106884">
      <w:pPr>
        <w:autoSpaceDE w:val="0"/>
        <w:autoSpaceDN w:val="0"/>
        <w:adjustRightInd w:val="0"/>
        <w:spacing w:after="0" w:line="240" w:lineRule="auto"/>
        <w:ind w:firstLine="900"/>
        <w:rPr>
          <w:rFonts w:ascii="Times New Roman" w:eastAsia="Times New Roman" w:hAnsi="Times New Roman" w:cs="Times New Roman"/>
          <w:b/>
          <w:bCs/>
          <w:sz w:val="28"/>
          <w:szCs w:val="28"/>
          <w:lang w:eastAsia="ru-RU"/>
        </w:rPr>
      </w:pPr>
      <w:r w:rsidRPr="00106884">
        <w:rPr>
          <w:rFonts w:ascii="Times New Roman" w:eastAsia="Times New Roman" w:hAnsi="Times New Roman" w:cs="Times New Roman"/>
          <w:b/>
          <w:bCs/>
          <w:sz w:val="28"/>
          <w:szCs w:val="28"/>
          <w:lang w:eastAsia="ru-RU"/>
        </w:rPr>
        <w:t>Статья 1</w:t>
      </w:r>
    </w:p>
    <w:p w:rsidR="00106884" w:rsidRPr="00106884" w:rsidRDefault="00106884" w:rsidP="0010688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 xml:space="preserve"> ВнестивФедеральный закон от  22 октября 2004 года № 125-ФЗ «Об архивном деле в Российской Федерации» (Собрание законодательства Российской Федерации, 2004, № 43, ст. 4169; 2006, № 50, ст. 5280; 2007, № 49, ст. 6079; 2008, № 20, ст.2253) следующие изменения:</w:t>
      </w:r>
    </w:p>
    <w:p w:rsidR="00106884" w:rsidRPr="00106884" w:rsidRDefault="00106884" w:rsidP="0010688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06884" w:rsidRPr="00106884" w:rsidRDefault="00106884" w:rsidP="00106884">
      <w:pPr>
        <w:tabs>
          <w:tab w:val="left" w:pos="709"/>
        </w:tabs>
        <w:spacing w:after="0" w:line="240" w:lineRule="auto"/>
        <w:ind w:firstLine="720"/>
        <w:jc w:val="both"/>
        <w:rPr>
          <w:rFonts w:ascii="Times New Roman" w:eastAsia="Times New Roman" w:hAnsi="Times New Roman" w:cs="Times New Roman"/>
          <w:color w:val="000000"/>
          <w:sz w:val="28"/>
          <w:szCs w:val="28"/>
          <w:lang w:eastAsia="ru-RU"/>
        </w:rPr>
      </w:pPr>
      <w:r w:rsidRPr="00106884">
        <w:rPr>
          <w:rFonts w:ascii="Times New Roman" w:eastAsia="Times New Roman" w:hAnsi="Times New Roman" w:cs="Times New Roman"/>
          <w:color w:val="000000"/>
          <w:sz w:val="28"/>
          <w:szCs w:val="28"/>
          <w:lang w:eastAsia="ru-RU"/>
        </w:rPr>
        <w:t>1) главу 1 дополнить статьей 4</w:t>
      </w:r>
      <w:r w:rsidRPr="00106884">
        <w:rPr>
          <w:rFonts w:ascii="Times New Roman" w:eastAsia="Times New Roman" w:hAnsi="Times New Roman" w:cs="Times New Roman"/>
          <w:color w:val="000000"/>
          <w:sz w:val="28"/>
          <w:szCs w:val="28"/>
          <w:vertAlign w:val="superscript"/>
          <w:lang w:eastAsia="ru-RU"/>
        </w:rPr>
        <w:t>1</w:t>
      </w:r>
      <w:r w:rsidRPr="00106884">
        <w:rPr>
          <w:rFonts w:ascii="Times New Roman" w:eastAsia="Times New Roman" w:hAnsi="Times New Roman" w:cs="Times New Roman"/>
          <w:color w:val="000000"/>
          <w:sz w:val="28"/>
          <w:szCs w:val="28"/>
          <w:lang w:eastAsia="ru-RU"/>
        </w:rPr>
        <w:t xml:space="preserve"> следующего содержания:</w:t>
      </w:r>
    </w:p>
    <w:p w:rsidR="00106884" w:rsidRPr="00106884" w:rsidRDefault="00106884" w:rsidP="00106884">
      <w:pPr>
        <w:tabs>
          <w:tab w:val="left" w:pos="709"/>
        </w:tabs>
        <w:spacing w:after="0" w:line="240" w:lineRule="auto"/>
        <w:ind w:firstLine="720"/>
        <w:jc w:val="both"/>
        <w:rPr>
          <w:rFonts w:ascii="Times New Roman" w:eastAsia="Times New Roman" w:hAnsi="Times New Roman" w:cs="Times New Roman"/>
          <w:color w:val="000000"/>
          <w:sz w:val="28"/>
          <w:szCs w:val="28"/>
          <w:lang w:eastAsia="ru-RU"/>
        </w:rPr>
      </w:pPr>
    </w:p>
    <w:p w:rsidR="00106884" w:rsidRPr="00106884" w:rsidRDefault="00106884" w:rsidP="00106884">
      <w:pPr>
        <w:tabs>
          <w:tab w:val="left" w:pos="709"/>
        </w:tabs>
        <w:spacing w:after="0" w:line="240" w:lineRule="auto"/>
        <w:ind w:firstLine="720"/>
        <w:jc w:val="both"/>
        <w:rPr>
          <w:rFonts w:ascii="Times New Roman" w:eastAsia="Times New Roman" w:hAnsi="Times New Roman" w:cs="Times New Roman"/>
          <w:color w:val="000000"/>
          <w:sz w:val="28"/>
          <w:szCs w:val="28"/>
          <w:lang w:eastAsia="ru-RU"/>
        </w:rPr>
      </w:pPr>
      <w:r w:rsidRPr="00106884">
        <w:rPr>
          <w:rFonts w:ascii="Times New Roman" w:eastAsia="Times New Roman" w:hAnsi="Times New Roman" w:cs="Times New Roman"/>
          <w:color w:val="000000"/>
          <w:sz w:val="28"/>
          <w:szCs w:val="28"/>
          <w:lang w:eastAsia="ru-RU"/>
        </w:rPr>
        <w:t>«Статья 4</w:t>
      </w:r>
      <w:r w:rsidRPr="00106884">
        <w:rPr>
          <w:rFonts w:ascii="Times New Roman" w:eastAsia="Times New Roman" w:hAnsi="Times New Roman" w:cs="Times New Roman"/>
          <w:color w:val="000000"/>
          <w:sz w:val="28"/>
          <w:szCs w:val="28"/>
          <w:vertAlign w:val="superscript"/>
          <w:lang w:eastAsia="ru-RU"/>
        </w:rPr>
        <w:t>1</w:t>
      </w:r>
      <w:r w:rsidRPr="00106884">
        <w:rPr>
          <w:rFonts w:ascii="Times New Roman" w:eastAsia="Times New Roman" w:hAnsi="Times New Roman" w:cs="Times New Roman"/>
          <w:color w:val="000000"/>
          <w:sz w:val="28"/>
          <w:szCs w:val="28"/>
          <w:lang w:eastAsia="ru-RU"/>
        </w:rPr>
        <w:t>. Полномочия Российской Федерации в области</w:t>
      </w:r>
    </w:p>
    <w:p w:rsidR="00106884" w:rsidRPr="00106884" w:rsidRDefault="00106884" w:rsidP="00106884">
      <w:pPr>
        <w:tabs>
          <w:tab w:val="left" w:pos="709"/>
        </w:tabs>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106884">
        <w:rPr>
          <w:rFonts w:ascii="Times New Roman" w:eastAsia="Times New Roman" w:hAnsi="Times New Roman" w:cs="Times New Roman"/>
          <w:color w:val="000000"/>
          <w:sz w:val="28"/>
          <w:szCs w:val="28"/>
          <w:lang w:eastAsia="ru-RU"/>
        </w:rPr>
        <w:t>архивного дела, переданные для осуществления</w:t>
      </w:r>
      <w:proofErr w:type="gramEnd"/>
    </w:p>
    <w:p w:rsidR="00106884" w:rsidRPr="00106884" w:rsidRDefault="00106884" w:rsidP="00106884">
      <w:pPr>
        <w:tabs>
          <w:tab w:val="left" w:pos="709"/>
        </w:tabs>
        <w:spacing w:after="0" w:line="240" w:lineRule="auto"/>
        <w:ind w:firstLine="720"/>
        <w:jc w:val="both"/>
        <w:rPr>
          <w:rFonts w:ascii="Times New Roman" w:eastAsia="Times New Roman" w:hAnsi="Times New Roman" w:cs="Times New Roman"/>
          <w:color w:val="000000"/>
          <w:sz w:val="28"/>
          <w:szCs w:val="28"/>
          <w:lang w:eastAsia="ru-RU"/>
        </w:rPr>
      </w:pPr>
      <w:r w:rsidRPr="00106884">
        <w:rPr>
          <w:rFonts w:ascii="Times New Roman" w:eastAsia="Times New Roman" w:hAnsi="Times New Roman" w:cs="Times New Roman"/>
          <w:color w:val="000000"/>
          <w:sz w:val="28"/>
          <w:szCs w:val="28"/>
          <w:lang w:eastAsia="ru-RU"/>
        </w:rPr>
        <w:t>органам государственной власти субъекта</w:t>
      </w:r>
    </w:p>
    <w:p w:rsidR="00106884" w:rsidRPr="00106884" w:rsidRDefault="00106884" w:rsidP="00106884">
      <w:pPr>
        <w:tabs>
          <w:tab w:val="left" w:pos="709"/>
        </w:tabs>
        <w:spacing w:after="0" w:line="240" w:lineRule="auto"/>
        <w:ind w:firstLine="720"/>
        <w:jc w:val="both"/>
        <w:rPr>
          <w:rFonts w:ascii="Times New Roman" w:eastAsia="Times New Roman" w:hAnsi="Times New Roman" w:cs="Times New Roman"/>
          <w:color w:val="000000"/>
          <w:sz w:val="28"/>
          <w:szCs w:val="28"/>
          <w:lang w:eastAsia="ru-RU"/>
        </w:rPr>
      </w:pPr>
      <w:r w:rsidRPr="00106884">
        <w:rPr>
          <w:rFonts w:ascii="Times New Roman" w:eastAsia="Times New Roman" w:hAnsi="Times New Roman" w:cs="Times New Roman"/>
          <w:color w:val="000000"/>
          <w:sz w:val="28"/>
          <w:szCs w:val="28"/>
          <w:lang w:eastAsia="ru-RU"/>
        </w:rPr>
        <w:t>Российской Федерации</w:t>
      </w:r>
    </w:p>
    <w:p w:rsidR="00106884" w:rsidRPr="00106884" w:rsidRDefault="00106884" w:rsidP="00106884">
      <w:pPr>
        <w:tabs>
          <w:tab w:val="left" w:pos="709"/>
        </w:tabs>
        <w:spacing w:after="0" w:line="240" w:lineRule="auto"/>
        <w:ind w:firstLine="720"/>
        <w:jc w:val="both"/>
        <w:rPr>
          <w:rFonts w:ascii="Times New Roman" w:eastAsia="Times New Roman" w:hAnsi="Times New Roman" w:cs="Times New Roman"/>
          <w:color w:val="000000"/>
          <w:sz w:val="28"/>
          <w:szCs w:val="28"/>
          <w:lang w:eastAsia="ru-RU"/>
        </w:rPr>
      </w:pPr>
    </w:p>
    <w:p w:rsidR="00106884" w:rsidRPr="00106884" w:rsidRDefault="00106884" w:rsidP="00106884">
      <w:pPr>
        <w:tabs>
          <w:tab w:val="left" w:pos="709"/>
        </w:tabs>
        <w:spacing w:after="0" w:line="240" w:lineRule="auto"/>
        <w:ind w:firstLine="720"/>
        <w:jc w:val="both"/>
        <w:rPr>
          <w:rFonts w:ascii="Times New Roman" w:eastAsia="Times New Roman" w:hAnsi="Times New Roman" w:cs="Times New Roman"/>
          <w:color w:val="000000"/>
          <w:sz w:val="28"/>
          <w:szCs w:val="28"/>
          <w:lang w:eastAsia="ru-RU"/>
        </w:rPr>
      </w:pPr>
      <w:r w:rsidRPr="00106884">
        <w:rPr>
          <w:rFonts w:ascii="Times New Roman" w:eastAsia="Times New Roman" w:hAnsi="Times New Roman" w:cs="Times New Roman"/>
          <w:color w:val="000000"/>
          <w:sz w:val="28"/>
          <w:szCs w:val="28"/>
          <w:lang w:eastAsia="ru-RU"/>
        </w:rPr>
        <w:t xml:space="preserve">1. </w:t>
      </w:r>
      <w:proofErr w:type="gramStart"/>
      <w:r w:rsidRPr="00106884">
        <w:rPr>
          <w:rFonts w:ascii="Times New Roman" w:eastAsia="Times New Roman" w:hAnsi="Times New Roman" w:cs="Times New Roman"/>
          <w:color w:val="000000"/>
          <w:sz w:val="28"/>
          <w:szCs w:val="28"/>
          <w:lang w:eastAsia="ru-RU"/>
        </w:rPr>
        <w:t>К полномочиям Российской Федерации в области архивного дела, переданным для осуществления органам государственной власти субъекта Российской Федерации, относятся  комплектование документами Архивного фонда Российской Федерации и другими архивными документами территориальных органов федеральных органов исполнительной власти, иных государственныхорганов Российской Федерации, федеральных организаций расположенных на территории субъекта Российской Федерации, а также  организация их хранения, учета и использования в государственных архивах субъекта Российской Федерации</w:t>
      </w:r>
      <w:proofErr w:type="gramEnd"/>
      <w:r w:rsidRPr="00106884">
        <w:rPr>
          <w:rFonts w:ascii="Times New Roman" w:eastAsia="Times New Roman" w:hAnsi="Times New Roman" w:cs="Times New Roman"/>
          <w:color w:val="000000"/>
          <w:sz w:val="28"/>
          <w:szCs w:val="28"/>
          <w:lang w:eastAsia="ru-RU"/>
        </w:rPr>
        <w:t xml:space="preserve"> (за исключением федеральных организаций, выступающих источниками комплектования федеральныхгосударственных архивов). </w:t>
      </w:r>
    </w:p>
    <w:p w:rsidR="00106884" w:rsidRPr="00106884" w:rsidRDefault="00106884" w:rsidP="001068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lastRenderedPageBreak/>
        <w:t>2. Средства на осуществление переданных в соответствии с частью 1 настоящей статьи полномочий предоставляются в виде субвенций из федерального бюджета.</w:t>
      </w:r>
    </w:p>
    <w:p w:rsidR="00106884" w:rsidRPr="00106884" w:rsidRDefault="00106884" w:rsidP="001068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 xml:space="preserve">3. Общий объем средств, предусмотренных в Федеральном фонде компенсаций в виде субвенций бюджетам субъектов Российской </w:t>
      </w:r>
      <w:proofErr w:type="gramStart"/>
      <w:r w:rsidRPr="00106884">
        <w:rPr>
          <w:rFonts w:ascii="Times New Roman" w:eastAsia="Times New Roman" w:hAnsi="Times New Roman" w:cs="Times New Roman"/>
          <w:sz w:val="28"/>
          <w:szCs w:val="28"/>
          <w:lang w:eastAsia="ru-RU"/>
        </w:rPr>
        <w:t>Федерации</w:t>
      </w:r>
      <w:proofErr w:type="gramEnd"/>
      <w:r w:rsidRPr="00106884">
        <w:rPr>
          <w:rFonts w:ascii="Times New Roman" w:eastAsia="Times New Roman" w:hAnsi="Times New Roman" w:cs="Times New Roman"/>
          <w:sz w:val="28"/>
          <w:szCs w:val="28"/>
          <w:lang w:eastAsia="ru-RU"/>
        </w:rPr>
        <w:t xml:space="preserve"> на осуществление переданных в соответствии с частью 1 настоящей статьи полномочий, определяется на основании методики, утвержденной Правительством Российской Федерации, исходя из количества территориальных органов федеральных органов исполнительной власти, иных государственных органов Российской Федерации, федеральных организаций, расположенных на территории субъекта Российской Федерации, выступающих в качестве источников </w:t>
      </w:r>
      <w:proofErr w:type="gramStart"/>
      <w:r w:rsidRPr="00106884">
        <w:rPr>
          <w:rFonts w:ascii="Times New Roman" w:eastAsia="Times New Roman" w:hAnsi="Times New Roman" w:cs="Times New Roman"/>
          <w:sz w:val="28"/>
          <w:szCs w:val="28"/>
          <w:lang w:eastAsia="ru-RU"/>
        </w:rPr>
        <w:t>комплектования государственных архивов субъектов Российской Федерации, объема документов Архивного фонда  Российской Федерации, образующихся в указанных органах и организациях, подлежащих ежегодному приему, последующему хранению, учету и использованию в государственных архивах субъектов Российской Федерации, а также исходя из объемов затрат уполномоченных органов исполнительной власти субъектов Российской Федерации в области архивного дела и государственных архивов субъектов Российской Федерации на осуществление переданных полномочий.</w:t>
      </w:r>
      <w:proofErr w:type="gramEnd"/>
    </w:p>
    <w:p w:rsidR="00106884" w:rsidRPr="00106884" w:rsidRDefault="00106884" w:rsidP="001068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4. Субвенции зачисляются в установленном для исполнения федерального бюджета порядке на счета бюджетов субъектов Российской Федерации.</w:t>
      </w:r>
    </w:p>
    <w:p w:rsidR="00106884" w:rsidRPr="00106884" w:rsidRDefault="00106884" w:rsidP="001068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5. Средства на осуществление указанных в части 1 настоящей статьи полномочий носят целевой характер и не могут быть использованы на другие цели.</w:t>
      </w:r>
    </w:p>
    <w:p w:rsidR="00106884" w:rsidRPr="00106884" w:rsidRDefault="00106884" w:rsidP="001068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сре</w:t>
      </w:r>
      <w:proofErr w:type="gramStart"/>
      <w:r w:rsidRPr="00106884">
        <w:rPr>
          <w:rFonts w:ascii="Times New Roman" w:eastAsia="Times New Roman" w:hAnsi="Times New Roman" w:cs="Times New Roman"/>
          <w:sz w:val="28"/>
          <w:szCs w:val="28"/>
          <w:lang w:eastAsia="ru-RU"/>
        </w:rPr>
        <w:t>дств в п</w:t>
      </w:r>
      <w:proofErr w:type="gramEnd"/>
      <w:r w:rsidRPr="00106884">
        <w:rPr>
          <w:rFonts w:ascii="Times New Roman" w:eastAsia="Times New Roman" w:hAnsi="Times New Roman" w:cs="Times New Roman"/>
          <w:sz w:val="28"/>
          <w:szCs w:val="28"/>
          <w:lang w:eastAsia="ru-RU"/>
        </w:rPr>
        <w:t>орядке, установленном законодательством Российской Федерации.</w:t>
      </w:r>
    </w:p>
    <w:p w:rsidR="00106884" w:rsidRPr="00106884" w:rsidRDefault="00106884" w:rsidP="001068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7. Федеральный орган исполнительной власти, осуществляющий функции по выработке государственной политики и нормативно-правовому регулированию в сфере архивного дела:</w:t>
      </w:r>
    </w:p>
    <w:p w:rsidR="00106884" w:rsidRPr="00106884" w:rsidRDefault="00106884" w:rsidP="001068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1) принимает нормативные правовые акты по вопросам осуществления переданных полномочий, а также устанавливает в случае необходимости целевые прогнозные показатели осуществления переданных полномочий;</w:t>
      </w:r>
    </w:p>
    <w:p w:rsidR="00106884" w:rsidRPr="00106884" w:rsidRDefault="00106884" w:rsidP="001068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2) согласовывает назначение на должность руководителей органов исполнительной власти субъекта Российской</w:t>
      </w:r>
      <w:r w:rsidRPr="00106884">
        <w:rPr>
          <w:rFonts w:ascii="Times New Roman" w:eastAsia="Times New Roman" w:hAnsi="Times New Roman" w:cs="Times New Roman"/>
          <w:sz w:val="28"/>
          <w:szCs w:val="28"/>
          <w:lang w:eastAsia="ru-RU"/>
        </w:rPr>
        <w:tab/>
        <w:t xml:space="preserve"> Федерации, осуществляющих переданные полномочия;</w:t>
      </w:r>
    </w:p>
    <w:p w:rsidR="00106884" w:rsidRPr="00106884" w:rsidRDefault="00106884" w:rsidP="001068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3) в случаях, установленных федеральными законами, готовит и вносит в Правительство Российской Федерации для принятия решения предложения об изъятии соответствующих полномочий у органов государственной власти субъекта Российской Федерации.</w:t>
      </w:r>
    </w:p>
    <w:p w:rsidR="00106884" w:rsidRPr="00106884" w:rsidRDefault="00106884" w:rsidP="001068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lastRenderedPageBreak/>
        <w:t>8. Федеральный орган исполнительной власти, осуществляющий функции по контролю и надзору в сфере архивного дела:</w:t>
      </w:r>
    </w:p>
    <w:p w:rsidR="00106884" w:rsidRPr="00106884" w:rsidRDefault="00106884" w:rsidP="001068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1) осуществляет надзор за нормативно-правовым регулированием, осуществляемым органами государственной власти субъекта Российской Федерации по вопросам осуществления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106884" w:rsidRPr="00106884" w:rsidRDefault="00106884" w:rsidP="001068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 xml:space="preserve">2) осуществляет контроль и надзор за полнотой и качеством осуществления органами государственной власти субъекта Российской Федерации переданных полномочий, с правом проведения </w:t>
      </w:r>
      <w:proofErr w:type="gramStart"/>
      <w:r w:rsidRPr="00106884">
        <w:rPr>
          <w:rFonts w:ascii="Times New Roman" w:eastAsia="Times New Roman" w:hAnsi="Times New Roman" w:cs="Times New Roman"/>
          <w:sz w:val="28"/>
          <w:szCs w:val="28"/>
          <w:lang w:eastAsia="ru-RU"/>
        </w:rPr>
        <w:t>проверок соответствующих органов государственной власти субъекта Российской Федерации</w:t>
      </w:r>
      <w:proofErr w:type="gramEnd"/>
      <w:r w:rsidRPr="00106884">
        <w:rPr>
          <w:rFonts w:ascii="Times New Roman" w:eastAsia="Times New Roman" w:hAnsi="Times New Roman" w:cs="Times New Roman"/>
          <w:sz w:val="28"/>
          <w:szCs w:val="28"/>
          <w:lang w:eastAsia="ru-RU"/>
        </w:rPr>
        <w:t>.</w:t>
      </w:r>
    </w:p>
    <w:p w:rsidR="00106884" w:rsidRPr="00106884" w:rsidRDefault="00106884" w:rsidP="001068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06884" w:rsidRPr="00106884" w:rsidRDefault="00106884" w:rsidP="001068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архивного дела;</w:t>
      </w:r>
    </w:p>
    <w:p w:rsidR="00106884" w:rsidRPr="00106884" w:rsidRDefault="00106884" w:rsidP="001068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2)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пунктом 1 части 7 настоящей статьи;</w:t>
      </w:r>
    </w:p>
    <w:p w:rsidR="00106884" w:rsidRPr="00106884" w:rsidRDefault="00106884" w:rsidP="001068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3) обеспечивает своевременное представление в федеральный орган исполнительной власти, осуществляющий функции по оказанию государственных услуг, управлению федеральным имуществом в сфере архивного дела:</w:t>
      </w:r>
    </w:p>
    <w:p w:rsidR="00106884" w:rsidRPr="00106884" w:rsidRDefault="00106884" w:rsidP="001068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а) ежеквартального отчета по установленной форме о расходовании предоставленных субвенций, о достижении целевых прогнозных показателей в случае их установления;</w:t>
      </w:r>
    </w:p>
    <w:p w:rsidR="00106884" w:rsidRPr="00106884" w:rsidRDefault="00106884" w:rsidP="001068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б) иной информации, предусмотренной нормативными правовыми актами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архивного дела;</w:t>
      </w:r>
    </w:p>
    <w:p w:rsidR="00106884" w:rsidRPr="00106884" w:rsidRDefault="00106884" w:rsidP="001068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в) экземпляров  правовых актов, принимаемых органами государственной власти субъекта Российской Федерации по вопросам осуществления переданных полномочий.</w:t>
      </w:r>
    </w:p>
    <w:p w:rsidR="00106884" w:rsidRPr="00106884" w:rsidRDefault="00106884" w:rsidP="001068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архивного дела</w:t>
      </w:r>
      <w:proofErr w:type="gramStart"/>
      <w:r w:rsidRPr="00106884">
        <w:rPr>
          <w:rFonts w:ascii="Times New Roman" w:eastAsia="Times New Roman" w:hAnsi="Times New Roman" w:cs="Times New Roman"/>
          <w:sz w:val="28"/>
          <w:szCs w:val="28"/>
          <w:lang w:eastAsia="ru-RU"/>
        </w:rPr>
        <w:t>.»;</w:t>
      </w:r>
      <w:proofErr w:type="gramEnd"/>
    </w:p>
    <w:p w:rsidR="00106884" w:rsidRPr="00106884" w:rsidRDefault="00106884" w:rsidP="00106884">
      <w:pPr>
        <w:tabs>
          <w:tab w:val="left" w:pos="709"/>
        </w:tabs>
        <w:spacing w:after="0" w:line="240" w:lineRule="auto"/>
        <w:ind w:left="780"/>
        <w:jc w:val="both"/>
        <w:rPr>
          <w:rFonts w:ascii="Times New Roman" w:eastAsia="Times New Roman" w:hAnsi="Times New Roman" w:cs="Times New Roman"/>
          <w:color w:val="000000"/>
          <w:sz w:val="28"/>
          <w:szCs w:val="28"/>
          <w:lang w:eastAsia="ru-RU"/>
        </w:rPr>
      </w:pPr>
      <w:r w:rsidRPr="00106884">
        <w:rPr>
          <w:rFonts w:ascii="Times New Roman" w:eastAsia="Times New Roman" w:hAnsi="Times New Roman" w:cs="Times New Roman"/>
          <w:color w:val="000000"/>
          <w:sz w:val="28"/>
          <w:szCs w:val="28"/>
          <w:lang w:eastAsia="ru-RU"/>
        </w:rPr>
        <w:t>2) статью 20 дополнить частью 3 следующего содержания:</w:t>
      </w:r>
    </w:p>
    <w:p w:rsidR="00106884" w:rsidRPr="00106884" w:rsidRDefault="00106884" w:rsidP="00106884">
      <w:pPr>
        <w:tabs>
          <w:tab w:val="left" w:pos="709"/>
        </w:tabs>
        <w:spacing w:after="0" w:line="240" w:lineRule="auto"/>
        <w:ind w:firstLine="720"/>
        <w:jc w:val="both"/>
        <w:rPr>
          <w:rFonts w:ascii="Times New Roman" w:eastAsia="Times New Roman" w:hAnsi="Times New Roman" w:cs="Times New Roman"/>
          <w:color w:val="000000"/>
          <w:sz w:val="28"/>
          <w:szCs w:val="28"/>
          <w:lang w:eastAsia="ru-RU"/>
        </w:rPr>
      </w:pPr>
      <w:r w:rsidRPr="00106884">
        <w:rPr>
          <w:rFonts w:ascii="Times New Roman" w:eastAsia="Times New Roman" w:hAnsi="Times New Roman" w:cs="Times New Roman"/>
          <w:color w:val="000000"/>
          <w:sz w:val="28"/>
          <w:szCs w:val="28"/>
          <w:lang w:eastAsia="ru-RU"/>
        </w:rPr>
        <w:lastRenderedPageBreak/>
        <w:t xml:space="preserve">«3. Списки источников комплектования федеральных государственных архивов утверждаются руководством указанных архивов по согласованию с  уполномоченным Правительством Российской Федерации федеральным органом исполнительной власти. Списки </w:t>
      </w:r>
      <w:proofErr w:type="gramStart"/>
      <w:r w:rsidRPr="00106884">
        <w:rPr>
          <w:rFonts w:ascii="Times New Roman" w:eastAsia="Times New Roman" w:hAnsi="Times New Roman" w:cs="Times New Roman"/>
          <w:color w:val="000000"/>
          <w:sz w:val="28"/>
          <w:szCs w:val="28"/>
          <w:lang w:eastAsia="ru-RU"/>
        </w:rPr>
        <w:t>источников комплектования государственных архивов субъектов Российской Федерации</w:t>
      </w:r>
      <w:proofErr w:type="gramEnd"/>
      <w:r w:rsidRPr="00106884">
        <w:rPr>
          <w:rFonts w:ascii="Times New Roman" w:eastAsia="Times New Roman" w:hAnsi="Times New Roman" w:cs="Times New Roman"/>
          <w:color w:val="000000"/>
          <w:sz w:val="28"/>
          <w:szCs w:val="28"/>
          <w:lang w:eastAsia="ru-RU"/>
        </w:rPr>
        <w:t xml:space="preserve"> утверждаются руководством указанных архивов по согласованию с уполномоченным органом  исполнительной власти субъекта Российской Федерации в области архивного дела.»;</w:t>
      </w:r>
    </w:p>
    <w:p w:rsidR="00106884" w:rsidRPr="00106884" w:rsidRDefault="00106884" w:rsidP="00106884">
      <w:pPr>
        <w:tabs>
          <w:tab w:val="left" w:pos="709"/>
        </w:tabs>
        <w:spacing w:after="0" w:line="240" w:lineRule="auto"/>
        <w:ind w:firstLine="720"/>
        <w:jc w:val="both"/>
        <w:rPr>
          <w:rFonts w:ascii="Times New Roman" w:eastAsia="Times New Roman" w:hAnsi="Times New Roman" w:cs="Times New Roman"/>
          <w:color w:val="000000"/>
          <w:sz w:val="28"/>
          <w:szCs w:val="28"/>
          <w:lang w:eastAsia="ru-RU"/>
        </w:rPr>
      </w:pPr>
    </w:p>
    <w:p w:rsidR="00106884" w:rsidRPr="00106884" w:rsidRDefault="00106884" w:rsidP="00106884">
      <w:pPr>
        <w:tabs>
          <w:tab w:val="left" w:pos="709"/>
        </w:tabs>
        <w:spacing w:after="0" w:line="240" w:lineRule="auto"/>
        <w:ind w:firstLine="720"/>
        <w:jc w:val="both"/>
        <w:rPr>
          <w:rFonts w:ascii="Times New Roman" w:eastAsia="Times New Roman" w:hAnsi="Times New Roman" w:cs="Times New Roman"/>
          <w:color w:val="000000"/>
          <w:sz w:val="28"/>
          <w:szCs w:val="28"/>
          <w:lang w:eastAsia="ru-RU"/>
        </w:rPr>
      </w:pPr>
      <w:r w:rsidRPr="00106884">
        <w:rPr>
          <w:rFonts w:ascii="Times New Roman" w:eastAsia="Times New Roman" w:hAnsi="Times New Roman" w:cs="Times New Roman"/>
          <w:color w:val="000000"/>
          <w:sz w:val="28"/>
          <w:szCs w:val="28"/>
          <w:lang w:eastAsia="ru-RU"/>
        </w:rPr>
        <w:t>3) часть 2 статьи 21 признать утратившей силу.</w:t>
      </w:r>
    </w:p>
    <w:p w:rsidR="00106884" w:rsidRPr="00106884" w:rsidRDefault="00106884" w:rsidP="00106884">
      <w:pPr>
        <w:tabs>
          <w:tab w:val="left" w:pos="709"/>
        </w:tabs>
        <w:spacing w:after="0" w:line="240" w:lineRule="auto"/>
        <w:ind w:firstLine="720"/>
        <w:jc w:val="both"/>
        <w:rPr>
          <w:rFonts w:ascii="Times New Roman" w:eastAsia="Times New Roman" w:hAnsi="Times New Roman" w:cs="Times New Roman"/>
          <w:color w:val="000000"/>
          <w:sz w:val="28"/>
          <w:szCs w:val="28"/>
          <w:lang w:eastAsia="ru-RU"/>
        </w:rPr>
      </w:pPr>
    </w:p>
    <w:p w:rsidR="00106884" w:rsidRPr="00106884" w:rsidRDefault="00106884" w:rsidP="00106884">
      <w:pPr>
        <w:autoSpaceDE w:val="0"/>
        <w:autoSpaceDN w:val="0"/>
        <w:adjustRightInd w:val="0"/>
        <w:spacing w:after="0" w:line="240" w:lineRule="auto"/>
        <w:ind w:firstLine="900"/>
        <w:jc w:val="both"/>
        <w:rPr>
          <w:rFonts w:ascii="Times New Roman" w:eastAsia="Times New Roman" w:hAnsi="Times New Roman" w:cs="Times New Roman"/>
          <w:b/>
          <w:bCs/>
          <w:sz w:val="28"/>
          <w:szCs w:val="28"/>
          <w:lang w:eastAsia="ru-RU"/>
        </w:rPr>
      </w:pPr>
      <w:r w:rsidRPr="00106884">
        <w:rPr>
          <w:rFonts w:ascii="Times New Roman" w:eastAsia="Times New Roman" w:hAnsi="Times New Roman" w:cs="Times New Roman"/>
          <w:b/>
          <w:bCs/>
          <w:sz w:val="28"/>
          <w:szCs w:val="28"/>
          <w:lang w:eastAsia="ru-RU"/>
        </w:rPr>
        <w:t>Статья 2</w:t>
      </w:r>
    </w:p>
    <w:p w:rsidR="00106884" w:rsidRPr="00106884" w:rsidRDefault="00106884" w:rsidP="00106884">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Подпункт 3 пункта 2 статьи 26</w:t>
      </w:r>
      <w:r w:rsidRPr="00106884">
        <w:rPr>
          <w:rFonts w:ascii="Times New Roman" w:eastAsia="Times New Roman" w:hAnsi="Times New Roman" w:cs="Times New Roman"/>
          <w:sz w:val="28"/>
          <w:szCs w:val="28"/>
          <w:vertAlign w:val="superscript"/>
          <w:lang w:eastAsia="ru-RU"/>
        </w:rPr>
        <w:t>3</w:t>
      </w:r>
      <w:r w:rsidRPr="00106884">
        <w:rPr>
          <w:rFonts w:ascii="Times New Roman" w:eastAsia="Times New Roman" w:hAnsi="Times New Roman" w:cs="Times New Roman"/>
          <w:sz w:val="28"/>
          <w:szCs w:val="28"/>
          <w:lang w:eastAsia="ru-RU"/>
        </w:rPr>
        <w:t xml:space="preserve">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 42, ст. 5005; 2003, № 27, ст. 2779; 2005, № 1, ст. 10; № 23, ст. 2380; № 30, ст. 3287; № </w:t>
      </w:r>
      <w:proofErr w:type="gramStart"/>
      <w:r w:rsidRPr="00106884">
        <w:rPr>
          <w:rFonts w:ascii="Times New Roman" w:eastAsia="Times New Roman" w:hAnsi="Times New Roman" w:cs="Times New Roman"/>
          <w:sz w:val="28"/>
          <w:szCs w:val="28"/>
          <w:lang w:eastAsia="ru-RU"/>
        </w:rPr>
        <w:t>31, ст. 3452; № 44, ст. 4537; № 50, ст. 5279; 2007, № 1, ст. 21; № 13, ст. 1464; № 21, ст. 2455, № 30, ст. 3747, 3805, 3808; № 43, ст. 5084; № 46, ст. 5553, 5556; 2008, № 29, ст. 3418; № 30, ст. 3613, 3616) изложить в следующей редакции:</w:t>
      </w:r>
      <w:proofErr w:type="gramEnd"/>
    </w:p>
    <w:p w:rsidR="00106884" w:rsidRPr="00106884" w:rsidRDefault="00106884" w:rsidP="0010688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6884" w:rsidRPr="00106884" w:rsidRDefault="00106884" w:rsidP="00106884">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«3) хранения, комплектования, учета и использования архивных документов и архивных фондов, находящихся в собственности субъекта Российской Федерации</w:t>
      </w:r>
      <w:proofErr w:type="gramStart"/>
      <w:r w:rsidRPr="00106884">
        <w:rPr>
          <w:rFonts w:ascii="Times New Roman" w:eastAsia="Times New Roman" w:hAnsi="Times New Roman" w:cs="Times New Roman"/>
          <w:sz w:val="28"/>
          <w:szCs w:val="28"/>
          <w:lang w:eastAsia="ru-RU"/>
        </w:rPr>
        <w:t>;»</w:t>
      </w:r>
      <w:proofErr w:type="gramEnd"/>
      <w:r w:rsidRPr="00106884">
        <w:rPr>
          <w:rFonts w:ascii="Times New Roman" w:eastAsia="Times New Roman" w:hAnsi="Times New Roman" w:cs="Times New Roman"/>
          <w:sz w:val="28"/>
          <w:szCs w:val="28"/>
          <w:lang w:eastAsia="ru-RU"/>
        </w:rPr>
        <w:t>.</w:t>
      </w:r>
    </w:p>
    <w:p w:rsidR="00106884" w:rsidRPr="00106884" w:rsidRDefault="00106884" w:rsidP="00106884">
      <w:pPr>
        <w:tabs>
          <w:tab w:val="left" w:pos="709"/>
        </w:tabs>
        <w:spacing w:after="0" w:line="240" w:lineRule="auto"/>
        <w:ind w:left="780"/>
        <w:jc w:val="both"/>
        <w:rPr>
          <w:rFonts w:ascii="Times New Roman" w:eastAsia="Times New Roman" w:hAnsi="Times New Roman" w:cs="Times New Roman"/>
          <w:color w:val="000000"/>
          <w:sz w:val="28"/>
          <w:szCs w:val="28"/>
          <w:lang w:eastAsia="ru-RU"/>
        </w:rPr>
      </w:pPr>
    </w:p>
    <w:p w:rsidR="00106884" w:rsidRPr="00106884" w:rsidRDefault="00106884" w:rsidP="00106884">
      <w:pPr>
        <w:tabs>
          <w:tab w:val="left" w:pos="709"/>
        </w:tabs>
        <w:spacing w:after="0" w:line="240" w:lineRule="auto"/>
        <w:jc w:val="both"/>
        <w:rPr>
          <w:rFonts w:ascii="Times New Roman" w:eastAsia="Times New Roman" w:hAnsi="Times New Roman" w:cs="Times New Roman"/>
          <w:color w:val="000000"/>
          <w:sz w:val="28"/>
          <w:szCs w:val="28"/>
          <w:lang w:eastAsia="ru-RU"/>
        </w:rPr>
      </w:pPr>
    </w:p>
    <w:p w:rsidR="00106884" w:rsidRPr="00106884" w:rsidRDefault="00106884" w:rsidP="00106884">
      <w:pPr>
        <w:spacing w:after="0" w:line="240" w:lineRule="auto"/>
        <w:rPr>
          <w:rFonts w:ascii="Times New Roman" w:eastAsia="Times New Roman" w:hAnsi="Times New Roman" w:cs="Times New Roman"/>
          <w:sz w:val="24"/>
          <w:szCs w:val="24"/>
          <w:lang w:eastAsia="ru-RU"/>
        </w:rPr>
      </w:pPr>
    </w:p>
    <w:p w:rsidR="00106884" w:rsidRPr="00106884" w:rsidRDefault="00106884" w:rsidP="00106884">
      <w:pPr>
        <w:spacing w:after="0" w:line="240" w:lineRule="auto"/>
        <w:rPr>
          <w:rFonts w:ascii="Times New Roman" w:eastAsia="Times New Roman" w:hAnsi="Times New Roman" w:cs="Times New Roman"/>
          <w:sz w:val="24"/>
          <w:szCs w:val="24"/>
          <w:lang w:eastAsia="ru-RU"/>
        </w:rPr>
      </w:pPr>
    </w:p>
    <w:p w:rsidR="00106884" w:rsidRPr="00106884" w:rsidRDefault="00106884" w:rsidP="00106884">
      <w:pPr>
        <w:keepNext/>
        <w:spacing w:after="0" w:line="240" w:lineRule="auto"/>
        <w:ind w:left="900"/>
        <w:outlineLvl w:val="0"/>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 xml:space="preserve">             Президент</w:t>
      </w:r>
    </w:p>
    <w:p w:rsidR="00106884" w:rsidRPr="00106884" w:rsidRDefault="00106884" w:rsidP="00106884">
      <w:pPr>
        <w:keepNext/>
        <w:spacing w:after="0" w:line="240" w:lineRule="auto"/>
        <w:ind w:left="900"/>
        <w:outlineLvl w:val="0"/>
        <w:rPr>
          <w:rFonts w:ascii="Times New Roman" w:eastAsia="Times New Roman" w:hAnsi="Times New Roman" w:cs="Times New Roman"/>
          <w:sz w:val="28"/>
          <w:szCs w:val="28"/>
          <w:lang w:eastAsia="ru-RU"/>
        </w:rPr>
      </w:pPr>
      <w:r w:rsidRPr="00106884">
        <w:rPr>
          <w:rFonts w:ascii="Times New Roman" w:eastAsia="Times New Roman" w:hAnsi="Times New Roman" w:cs="Times New Roman"/>
          <w:sz w:val="28"/>
          <w:szCs w:val="28"/>
          <w:lang w:eastAsia="ru-RU"/>
        </w:rPr>
        <w:t>Российской Федерации</w:t>
      </w:r>
    </w:p>
    <w:p w:rsidR="00106884" w:rsidRPr="00106884" w:rsidRDefault="00106884" w:rsidP="00106884">
      <w:pPr>
        <w:spacing w:after="0" w:line="240" w:lineRule="auto"/>
        <w:rPr>
          <w:rFonts w:ascii="Times New Roman" w:eastAsia="Times New Roman" w:hAnsi="Times New Roman" w:cs="Times New Roman"/>
          <w:sz w:val="24"/>
          <w:szCs w:val="24"/>
          <w:lang w:eastAsia="ru-RU"/>
        </w:rPr>
      </w:pPr>
    </w:p>
    <w:p w:rsidR="00106884" w:rsidRDefault="00106884" w:rsidP="00106884">
      <w:pPr>
        <w:jc w:val="both"/>
        <w:rPr>
          <w:sz w:val="28"/>
          <w:szCs w:val="28"/>
        </w:rPr>
      </w:pPr>
    </w:p>
    <w:p w:rsidR="00106884" w:rsidRDefault="00106884" w:rsidP="00106884">
      <w:pPr>
        <w:jc w:val="both"/>
        <w:rPr>
          <w:sz w:val="28"/>
          <w:szCs w:val="28"/>
        </w:rPr>
      </w:pPr>
    </w:p>
    <w:p w:rsidR="0074724E" w:rsidRDefault="0074724E" w:rsidP="00106884">
      <w:pPr>
        <w:jc w:val="both"/>
        <w:rPr>
          <w:sz w:val="28"/>
          <w:szCs w:val="28"/>
        </w:rPr>
      </w:pPr>
    </w:p>
    <w:p w:rsidR="0074724E" w:rsidRDefault="0074724E" w:rsidP="00106884">
      <w:pPr>
        <w:jc w:val="both"/>
        <w:rPr>
          <w:sz w:val="28"/>
          <w:szCs w:val="28"/>
        </w:rPr>
      </w:pPr>
    </w:p>
    <w:p w:rsidR="0074724E" w:rsidRDefault="0074724E" w:rsidP="00106884">
      <w:pPr>
        <w:jc w:val="both"/>
        <w:rPr>
          <w:sz w:val="28"/>
          <w:szCs w:val="28"/>
        </w:rPr>
      </w:pPr>
    </w:p>
    <w:p w:rsidR="0074724E" w:rsidRDefault="0074724E" w:rsidP="00106884">
      <w:pPr>
        <w:jc w:val="both"/>
        <w:rPr>
          <w:sz w:val="28"/>
          <w:szCs w:val="28"/>
        </w:rPr>
      </w:pPr>
    </w:p>
    <w:p w:rsidR="0074724E" w:rsidRDefault="0074724E" w:rsidP="00106884">
      <w:pPr>
        <w:jc w:val="both"/>
        <w:rPr>
          <w:sz w:val="28"/>
          <w:szCs w:val="28"/>
        </w:rPr>
      </w:pPr>
    </w:p>
    <w:p w:rsidR="0074724E" w:rsidRDefault="0074724E" w:rsidP="0074724E">
      <w:pPr>
        <w:pStyle w:val="2"/>
        <w:ind w:firstLine="0"/>
        <w:jc w:val="center"/>
      </w:pPr>
      <w:r>
        <w:lastRenderedPageBreak/>
        <w:t>ПОЯСНИТЕЛЬНАЯ ЗАПИСКА</w:t>
      </w:r>
    </w:p>
    <w:p w:rsidR="0074724E" w:rsidRDefault="0074724E" w:rsidP="0074724E">
      <w:pPr>
        <w:pStyle w:val="2"/>
        <w:ind w:firstLine="0"/>
        <w:jc w:val="center"/>
      </w:pPr>
    </w:p>
    <w:p w:rsidR="0074724E" w:rsidRDefault="0074724E" w:rsidP="0074724E">
      <w:pPr>
        <w:jc w:val="center"/>
        <w:rPr>
          <w:sz w:val="28"/>
          <w:szCs w:val="28"/>
        </w:rPr>
      </w:pPr>
      <w:r>
        <w:rPr>
          <w:sz w:val="28"/>
          <w:szCs w:val="28"/>
        </w:rPr>
        <w:t xml:space="preserve">к проекту федерального закона «О внесении изменений </w:t>
      </w:r>
      <w:proofErr w:type="gramStart"/>
      <w:r>
        <w:rPr>
          <w:sz w:val="28"/>
          <w:szCs w:val="28"/>
        </w:rPr>
        <w:t>в</w:t>
      </w:r>
      <w:proofErr w:type="gramEnd"/>
    </w:p>
    <w:p w:rsidR="0074724E" w:rsidRDefault="0074724E" w:rsidP="0074724E">
      <w:pPr>
        <w:jc w:val="center"/>
        <w:rPr>
          <w:sz w:val="28"/>
          <w:szCs w:val="28"/>
        </w:rPr>
      </w:pPr>
      <w:r>
        <w:rPr>
          <w:sz w:val="28"/>
          <w:szCs w:val="28"/>
        </w:rPr>
        <w:t xml:space="preserve">Федеральный закон "Об архивном деле в Российской Федерации" </w:t>
      </w:r>
    </w:p>
    <w:p w:rsidR="0074724E" w:rsidRDefault="0074724E" w:rsidP="0074724E">
      <w:pPr>
        <w:jc w:val="center"/>
        <w:rPr>
          <w:sz w:val="28"/>
          <w:szCs w:val="28"/>
        </w:rPr>
      </w:pPr>
      <w:r>
        <w:rPr>
          <w:sz w:val="28"/>
          <w:szCs w:val="28"/>
        </w:rPr>
        <w:t>и статью 26</w:t>
      </w:r>
      <w:r>
        <w:rPr>
          <w:sz w:val="28"/>
          <w:szCs w:val="28"/>
          <w:vertAlign w:val="superscript"/>
        </w:rPr>
        <w:t>3</w:t>
      </w:r>
      <w:r>
        <w:rPr>
          <w:sz w:val="28"/>
          <w:szCs w:val="28"/>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74724E" w:rsidRDefault="0074724E" w:rsidP="0074724E">
      <w:pPr>
        <w:pStyle w:val="2"/>
        <w:jc w:val="center"/>
      </w:pPr>
    </w:p>
    <w:p w:rsidR="0074724E" w:rsidRDefault="0074724E" w:rsidP="0074724E">
      <w:pPr>
        <w:pStyle w:val="2"/>
        <w:jc w:val="center"/>
      </w:pPr>
    </w:p>
    <w:p w:rsidR="0074724E" w:rsidRDefault="0074724E" w:rsidP="0074724E">
      <w:pPr>
        <w:pStyle w:val="2"/>
      </w:pPr>
      <w:r>
        <w:t xml:space="preserve">В ходе реализации норм Федерального закона от 22.10.2004 № 125-ФЗ «Об архивном деле в Российской Федерации» остро встал вопрос о порядке комплектования архивов документами Архивного фонда Российской Федерации, образовавшимися в деятельности территориальных органов федеральных органов государственной власти, иных государственных органов Российской Федерации,  федеральных организаций, расположенных на территории субъектов Российской Федерации. </w:t>
      </w:r>
    </w:p>
    <w:p w:rsidR="0074724E" w:rsidRDefault="0074724E" w:rsidP="0074724E">
      <w:pPr>
        <w:ind w:firstLine="708"/>
        <w:jc w:val="both"/>
        <w:rPr>
          <w:sz w:val="28"/>
          <w:szCs w:val="28"/>
        </w:rPr>
      </w:pPr>
      <w:r>
        <w:rPr>
          <w:sz w:val="28"/>
          <w:szCs w:val="28"/>
        </w:rPr>
        <w:t xml:space="preserve">Действующее законодательство, в том числе  архивное, недостаточно четко определяет полномочия Российской Федерации и субъектов Российской Федерации в этой области. </w:t>
      </w:r>
    </w:p>
    <w:p w:rsidR="0074724E" w:rsidRDefault="0074724E" w:rsidP="0074724E">
      <w:pPr>
        <w:pStyle w:val="a3"/>
      </w:pPr>
      <w:r>
        <w:tab/>
      </w:r>
      <w:proofErr w:type="gramStart"/>
      <w:r>
        <w:t>В соответствии с пунктом 3 части 1 статьи 4 вышеназванного Федерального закона хранение, комплектование, учет и использование архивных документов и архивных фондов федеральных органов государственной власти и иных государственных органов Российской Федерации (в том числе их территориальных органов), а также федеральных государственных унитарных предприятий и федеральных государственных учреждений отнесено к полномочиям Российской Федерации в области архивного дела.</w:t>
      </w:r>
      <w:proofErr w:type="gramEnd"/>
    </w:p>
    <w:p w:rsidR="0074724E" w:rsidRDefault="0074724E" w:rsidP="0074724E">
      <w:pPr>
        <w:pStyle w:val="a3"/>
        <w:ind w:firstLine="720"/>
      </w:pPr>
      <w:r>
        <w:t>Реализация на практике данных полномочий предполагает, что документы Архивного фонда Российской Федерации, образовавшиеся в процессе деятельности вышеуказанных органов должны поступать на хранение в федеральные архивы.</w:t>
      </w:r>
    </w:p>
    <w:p w:rsidR="0074724E" w:rsidRDefault="0074724E" w:rsidP="0074724E">
      <w:pPr>
        <w:ind w:firstLine="708"/>
        <w:jc w:val="both"/>
        <w:rPr>
          <w:sz w:val="28"/>
          <w:szCs w:val="28"/>
        </w:rPr>
      </w:pPr>
      <w:proofErr w:type="gramStart"/>
      <w:r>
        <w:rPr>
          <w:sz w:val="28"/>
          <w:szCs w:val="28"/>
        </w:rPr>
        <w:t xml:space="preserve">Однако, учитывая сложившуюся практику комплектования (соблюдение традиционного территориального принципа комплектования), частью 2 ст. 21 Федерального закона установлено, что документы Архивного фонда Российской Федерации, образовавшиеся в процессе деятельности территориальных органов федеральных органов государственной власти и федеральных организаций, иных государственных органов Российской Федерации, расположенных на территории субъекта Российской Федерации,  могут передаваться в государственные архивы субъекта Российской </w:t>
      </w:r>
      <w:r>
        <w:rPr>
          <w:sz w:val="28"/>
          <w:szCs w:val="28"/>
        </w:rPr>
        <w:lastRenderedPageBreak/>
        <w:t>Федерации на основании договора между  органом</w:t>
      </w:r>
      <w:proofErr w:type="gramEnd"/>
      <w:r>
        <w:rPr>
          <w:sz w:val="28"/>
          <w:szCs w:val="28"/>
        </w:rPr>
        <w:t xml:space="preserve"> или организацией, </w:t>
      </w:r>
      <w:proofErr w:type="gramStart"/>
      <w:r>
        <w:rPr>
          <w:sz w:val="28"/>
          <w:szCs w:val="28"/>
        </w:rPr>
        <w:t>передающими</w:t>
      </w:r>
      <w:proofErr w:type="gramEnd"/>
      <w:r>
        <w:rPr>
          <w:sz w:val="28"/>
          <w:szCs w:val="28"/>
        </w:rPr>
        <w:t xml:space="preserve"> указанные  документы, и уполномоченным органом исполнительной власти субъекта Российской Федерации в области архивного дела.</w:t>
      </w:r>
    </w:p>
    <w:p w:rsidR="0074724E" w:rsidRDefault="0074724E" w:rsidP="0074724E">
      <w:pPr>
        <w:jc w:val="both"/>
        <w:rPr>
          <w:sz w:val="28"/>
          <w:szCs w:val="28"/>
        </w:rPr>
      </w:pPr>
      <w:r>
        <w:rPr>
          <w:sz w:val="28"/>
          <w:szCs w:val="28"/>
        </w:rPr>
        <w:tab/>
      </w:r>
      <w:proofErr w:type="gramStart"/>
      <w:r>
        <w:rPr>
          <w:sz w:val="28"/>
          <w:szCs w:val="28"/>
        </w:rPr>
        <w:t>В ходе выработки механизма реализации данной нормы Федерального закона стало очевидным, что решение вопросов передачи на постоянное хранение документов Архивного фонда Российской Федерации, образовавшихся в процессе деятельности федеральных органов и организаций, расположенных на территории субъекта Российской Федерации, в государственные архивы субъектов Российской Федерации, а также регулирование взаимоотношений между этими органами и организациями с уполномоченными органами исполнительной власти субъектов Российской Федерации</w:t>
      </w:r>
      <w:proofErr w:type="gramEnd"/>
      <w:r>
        <w:rPr>
          <w:sz w:val="28"/>
          <w:szCs w:val="28"/>
        </w:rPr>
        <w:t xml:space="preserve"> в области архивного дела и архивными учреждениями субъекта Российской Федерации не укладываются только в рамки договорных отношений.</w:t>
      </w:r>
    </w:p>
    <w:p w:rsidR="0074724E" w:rsidRDefault="0074724E" w:rsidP="0074724E">
      <w:pPr>
        <w:pStyle w:val="2"/>
      </w:pPr>
      <w:r>
        <w:t xml:space="preserve">Поскольку в рамках Гражданского кодекса Российской Федерации договор может носить как возмездный, так и безвозмездный характер, то ряд субъектов Российской Федерации считает возможным принимать на постоянное хранение документы Архивного фонда Российской Федерации, образовавшиеся в деятельности федеральных органов и организаций, расположенных на их территории только на платной основе. Так как осуществление постоянного хранения документов федеральных органов и организаций находится в ведении Федерального архивного агентства, которое осуществляет полномочия собственника в отношении этих документов, то, следовательно, </w:t>
      </w:r>
      <w:proofErr w:type="spellStart"/>
      <w:r>
        <w:t>Росархив</w:t>
      </w:r>
      <w:proofErr w:type="spellEnd"/>
      <w:r>
        <w:t xml:space="preserve"> и должен финансировать хранение данных документов в государственных архивах субъектов Российской Федерации. Однако</w:t>
      </w:r>
      <w:proofErr w:type="gramStart"/>
      <w:r>
        <w:t>,</w:t>
      </w:r>
      <w:proofErr w:type="gramEnd"/>
      <w:r>
        <w:t xml:space="preserve"> Федеральное архивное агентство не имеет в своем бюджете средств для осуществления финансирования постоянного хранения документов Архивного фонда Российской Федерации, образовавшихся в процессе деятельности территориальных органов федеральных органов  государственной власти и федеральных организаций, расположенных на территории субъектов Российской Федерации. Не имела таких средств и Федеральная архивная служба России.</w:t>
      </w:r>
    </w:p>
    <w:p w:rsidR="0074724E" w:rsidRDefault="0074724E" w:rsidP="0074724E">
      <w:pPr>
        <w:pStyle w:val="21"/>
      </w:pPr>
      <w:proofErr w:type="gramStart"/>
      <w:r>
        <w:t>Имеет место неопределенность формулировки полномочий субъектов Российской Федерации по предметам совместного  ведения в области архивного дела, установленной пунктом 3 части 2 ст. 26</w:t>
      </w:r>
      <w:r>
        <w:rPr>
          <w:vertAlign w:val="superscript"/>
        </w:rPr>
        <w:t>3</w:t>
      </w:r>
      <w:r>
        <w:t xml:space="preserve">  Федерального закона «Об общих принципах организации законодательных (представительных) органов государственной власти субъектов Российской Федерации» - «формирование и содержание архивных фондов субъекта Российской Федерации».</w:t>
      </w:r>
      <w:proofErr w:type="gramEnd"/>
      <w:r>
        <w:t xml:space="preserve"> Такая формулировка не соответствует положениям  </w:t>
      </w:r>
      <w:r>
        <w:lastRenderedPageBreak/>
        <w:t>ч. 2 ст. 4 Федерального закона «Об архивном деле в Российской Федерации», определяющим полномочия субъектов Российской Федерации в области архивного дела и приводит ее к двойственному толкованию:</w:t>
      </w:r>
    </w:p>
    <w:p w:rsidR="0074724E" w:rsidRDefault="0074724E" w:rsidP="0074724E">
      <w:pPr>
        <w:pStyle w:val="21"/>
      </w:pPr>
      <w:r>
        <w:t xml:space="preserve">- как </w:t>
      </w:r>
      <w:proofErr w:type="gramStart"/>
      <w:r>
        <w:t>распространяющуюся</w:t>
      </w:r>
      <w:proofErr w:type="gramEnd"/>
      <w:r>
        <w:t xml:space="preserve"> только на архивные фонды, являющиеся собственностью субъекта Российской Федерации;</w:t>
      </w:r>
    </w:p>
    <w:p w:rsidR="0074724E" w:rsidRDefault="0074724E" w:rsidP="0074724E">
      <w:pPr>
        <w:ind w:firstLine="741"/>
        <w:jc w:val="both"/>
        <w:rPr>
          <w:sz w:val="28"/>
          <w:szCs w:val="28"/>
        </w:rPr>
      </w:pPr>
      <w:r>
        <w:rPr>
          <w:sz w:val="28"/>
          <w:szCs w:val="28"/>
        </w:rPr>
        <w:t xml:space="preserve">- как </w:t>
      </w:r>
      <w:proofErr w:type="gramStart"/>
      <w:r>
        <w:rPr>
          <w:sz w:val="28"/>
          <w:szCs w:val="28"/>
        </w:rPr>
        <w:t>распространяющуюся</w:t>
      </w:r>
      <w:proofErr w:type="gramEnd"/>
      <w:r>
        <w:rPr>
          <w:sz w:val="28"/>
          <w:szCs w:val="28"/>
        </w:rPr>
        <w:t xml:space="preserve"> на все архивные фонды, находящиеся на территории субъекта Российской Федерации, то есть являющиеся как собственностью субъекта Российской Федерации, так и федеральной собственностьюи муниципальной собственностью. Тем более</w:t>
      </w:r>
      <w:proofErr w:type="gramStart"/>
      <w:r>
        <w:rPr>
          <w:sz w:val="28"/>
          <w:szCs w:val="28"/>
        </w:rPr>
        <w:t>,</w:t>
      </w:r>
      <w:proofErr w:type="gramEnd"/>
      <w:r>
        <w:rPr>
          <w:sz w:val="28"/>
          <w:szCs w:val="28"/>
        </w:rPr>
        <w:t xml:space="preserve"> что во многих уже принятых в субъектах законах об архивном деле в состав Архивного фонда субъекта Российской Федерации входят находящиеся на его территории архивные документы независимо от источника их происхождения, времени и способа создания, вида носителя, формы собственности и места хранения.</w:t>
      </w:r>
    </w:p>
    <w:p w:rsidR="0074724E" w:rsidRDefault="0074724E" w:rsidP="0074724E">
      <w:pPr>
        <w:pStyle w:val="2"/>
      </w:pPr>
      <w:r>
        <w:t xml:space="preserve">По имеющимся данным, в списках </w:t>
      </w:r>
      <w:proofErr w:type="gramStart"/>
      <w:r>
        <w:t>источников комплектования государственных архивов субъектов Российской Федерации</w:t>
      </w:r>
      <w:proofErr w:type="gramEnd"/>
      <w:r>
        <w:t xml:space="preserve"> и муниципальных архивов состоит 16350 органов и организаций федеральной собственности, подчиненных различным федеральным органам государственной власти и федеральным организациям, иным государственным органам Российской Федерации. Среди них – территориальные органы федеральных органов государственной власти, федеральные государственные учреждения и унитарные предприятия. </w:t>
      </w:r>
    </w:p>
    <w:p w:rsidR="0074724E" w:rsidRDefault="0074724E" w:rsidP="0074724E">
      <w:pPr>
        <w:ind w:firstLine="709"/>
        <w:jc w:val="both"/>
        <w:rPr>
          <w:sz w:val="28"/>
          <w:szCs w:val="28"/>
        </w:rPr>
      </w:pPr>
      <w:r>
        <w:rPr>
          <w:sz w:val="28"/>
          <w:szCs w:val="28"/>
        </w:rPr>
        <w:t xml:space="preserve">В этих организациях хранится 6,2 млн. дел постоянного хранения и 38,9 млн. дел по личному составу. В соответствии с установленными правилами организации – источники комплектования ежегодно после истечения </w:t>
      </w:r>
      <w:proofErr w:type="gramStart"/>
      <w:r>
        <w:rPr>
          <w:sz w:val="28"/>
          <w:szCs w:val="28"/>
        </w:rPr>
        <w:t>сроков временного хранения документов Архивного фонда Российской Федерации</w:t>
      </w:r>
      <w:proofErr w:type="gramEnd"/>
      <w:r>
        <w:rPr>
          <w:sz w:val="28"/>
          <w:szCs w:val="28"/>
        </w:rPr>
        <w:t xml:space="preserve"> должны передавать их на постоянное хранение в объеме ежегодного </w:t>
      </w:r>
      <w:proofErr w:type="spellStart"/>
      <w:r>
        <w:rPr>
          <w:sz w:val="28"/>
          <w:szCs w:val="28"/>
        </w:rPr>
        <w:t>документообразования</w:t>
      </w:r>
      <w:proofErr w:type="spellEnd"/>
      <w:r>
        <w:rPr>
          <w:sz w:val="28"/>
          <w:szCs w:val="28"/>
        </w:rPr>
        <w:t xml:space="preserve"> дел постоянного хранения. Объем ежегодного </w:t>
      </w:r>
      <w:proofErr w:type="spellStart"/>
      <w:r>
        <w:rPr>
          <w:sz w:val="28"/>
          <w:szCs w:val="28"/>
        </w:rPr>
        <w:t>документообразования</w:t>
      </w:r>
      <w:proofErr w:type="spellEnd"/>
      <w:r>
        <w:rPr>
          <w:sz w:val="28"/>
          <w:szCs w:val="28"/>
        </w:rPr>
        <w:t xml:space="preserve"> по всем федеральным органам и организациям составляет  около 469,4 тыс</w:t>
      </w:r>
      <w:proofErr w:type="gramStart"/>
      <w:r>
        <w:rPr>
          <w:sz w:val="28"/>
          <w:szCs w:val="28"/>
        </w:rPr>
        <w:t>.д</w:t>
      </w:r>
      <w:proofErr w:type="gramEnd"/>
      <w:r>
        <w:rPr>
          <w:sz w:val="28"/>
          <w:szCs w:val="28"/>
        </w:rPr>
        <w:t xml:space="preserve">ел. </w:t>
      </w:r>
    </w:p>
    <w:p w:rsidR="0074724E" w:rsidRDefault="0074724E" w:rsidP="0074724E">
      <w:pPr>
        <w:ind w:firstLine="709"/>
        <w:jc w:val="both"/>
        <w:rPr>
          <w:sz w:val="28"/>
          <w:szCs w:val="28"/>
        </w:rPr>
      </w:pPr>
      <w:proofErr w:type="gramStart"/>
      <w:r>
        <w:rPr>
          <w:sz w:val="28"/>
          <w:szCs w:val="28"/>
        </w:rPr>
        <w:t>В соответствии с пунктом 1 статьи 22 Федерального закона от 22 октября 2004 г. № 125-ФЗ «Об архивном деле в Российской Федерации» для включенных в состав Архивного фонда Российской Федерации документов федеральных органов государственной власти, иных государственных органов Российской Федерации, государственных внебюджетных фондов и федеральных организаций установлен срок их временного хранения до поступления в государственные архивы – 15 лет.</w:t>
      </w:r>
      <w:proofErr w:type="gramEnd"/>
    </w:p>
    <w:p w:rsidR="0074724E" w:rsidRDefault="0074724E" w:rsidP="0074724E">
      <w:pPr>
        <w:ind w:firstLine="709"/>
        <w:jc w:val="both"/>
        <w:rPr>
          <w:sz w:val="28"/>
          <w:szCs w:val="28"/>
        </w:rPr>
      </w:pPr>
      <w:r>
        <w:rPr>
          <w:sz w:val="28"/>
          <w:szCs w:val="28"/>
        </w:rPr>
        <w:lastRenderedPageBreak/>
        <w:t>С 2007 г. государственные архивы должны начать принимать вышеупомянутые документы, срок временного хранения которых уже истек, т.е. за 1992 г. и далее.</w:t>
      </w:r>
    </w:p>
    <w:p w:rsidR="0074724E" w:rsidRDefault="0074724E" w:rsidP="0074724E">
      <w:pPr>
        <w:pStyle w:val="ConsNormal"/>
        <w:widowControl/>
        <w:ind w:righ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Принятие законопроекта позволит устранить имеющиеся противоречия в действующем законодательстве Российской Федерации, будет способствоватьразвитию информационного потенциала, расширит </w:t>
      </w:r>
      <w:proofErr w:type="spellStart"/>
      <w:r>
        <w:rPr>
          <w:rFonts w:ascii="Times New Roman" w:hAnsi="Times New Roman" w:cs="Times New Roman"/>
          <w:sz w:val="28"/>
          <w:szCs w:val="28"/>
        </w:rPr>
        <w:t>источниковую</w:t>
      </w:r>
      <w:proofErr w:type="spellEnd"/>
      <w:r>
        <w:rPr>
          <w:rFonts w:ascii="Times New Roman" w:hAnsi="Times New Roman" w:cs="Times New Roman"/>
          <w:sz w:val="28"/>
          <w:szCs w:val="28"/>
        </w:rPr>
        <w:t xml:space="preserve"> базу изучения истории субъектов Российской Федерации, позволит решить проблему комплектования государственных архивов субъектов Российской Федерации документами Архивного фонда Российской Федерации, образующимися в процессе деятельности федеральных органов государственной власти и федеральных организаций, иных государственных органов Российской Федерации.</w:t>
      </w:r>
      <w:proofErr w:type="gramEnd"/>
    </w:p>
    <w:p w:rsidR="0074724E" w:rsidRDefault="0074724E" w:rsidP="0074724E">
      <w:pPr>
        <w:pStyle w:val="ConsNormal"/>
        <w:widowControl/>
        <w:ind w:right="0" w:firstLine="540"/>
        <w:jc w:val="both"/>
        <w:rPr>
          <w:rFonts w:ascii="Times New Roman" w:hAnsi="Times New Roman" w:cs="Times New Roman"/>
          <w:sz w:val="28"/>
          <w:szCs w:val="28"/>
        </w:rPr>
      </w:pPr>
    </w:p>
    <w:p w:rsidR="0074724E" w:rsidRDefault="0074724E" w:rsidP="0074724E">
      <w:pPr>
        <w:pBdr>
          <w:bottom w:val="single" w:sz="12" w:space="1" w:color="auto"/>
        </w:pBdr>
        <w:ind w:firstLine="708"/>
        <w:jc w:val="both"/>
        <w:rPr>
          <w:rFonts w:ascii="Times New Roman" w:hAnsi="Times New Roman" w:cs="Times New Roman"/>
          <w:sz w:val="28"/>
          <w:szCs w:val="28"/>
        </w:rPr>
      </w:pPr>
    </w:p>
    <w:p w:rsidR="0074724E" w:rsidRDefault="0074724E" w:rsidP="00106884">
      <w:pPr>
        <w:jc w:val="both"/>
        <w:rPr>
          <w:sz w:val="28"/>
          <w:szCs w:val="28"/>
        </w:rPr>
      </w:pPr>
    </w:p>
    <w:p w:rsidR="0074724E" w:rsidRDefault="0074724E" w:rsidP="00106884">
      <w:pPr>
        <w:jc w:val="both"/>
        <w:rPr>
          <w:sz w:val="28"/>
          <w:szCs w:val="28"/>
        </w:rPr>
      </w:pPr>
    </w:p>
    <w:p w:rsidR="0074724E" w:rsidRPr="0074724E" w:rsidRDefault="0074724E" w:rsidP="00106884">
      <w:pPr>
        <w:jc w:val="both"/>
        <w:rPr>
          <w:sz w:val="28"/>
          <w:szCs w:val="28"/>
        </w:rPr>
      </w:pPr>
      <w:r>
        <w:rPr>
          <w:sz w:val="28"/>
          <w:szCs w:val="28"/>
        </w:rPr>
        <w:t xml:space="preserve">2) </w:t>
      </w:r>
      <w:r w:rsidRPr="0074724E">
        <w:rPr>
          <w:b/>
          <w:sz w:val="28"/>
          <w:szCs w:val="28"/>
        </w:rPr>
        <w:t>№ 59569-6</w:t>
      </w:r>
    </w:p>
    <w:p w:rsidR="00106884" w:rsidRDefault="00106884" w:rsidP="00106884">
      <w:pPr>
        <w:jc w:val="both"/>
        <w:rPr>
          <w:sz w:val="28"/>
          <w:szCs w:val="28"/>
        </w:rPr>
      </w:pPr>
    </w:p>
    <w:p w:rsidR="00D259D8" w:rsidRDefault="00D259D8" w:rsidP="00D259D8">
      <w:pPr>
        <w:jc w:val="center"/>
        <w:rPr>
          <w:b/>
          <w:sz w:val="26"/>
          <w:szCs w:val="26"/>
        </w:rPr>
      </w:pPr>
      <w:r>
        <w:rPr>
          <w:b/>
          <w:sz w:val="26"/>
          <w:szCs w:val="26"/>
        </w:rPr>
        <w:t>ПОЯСНИТЕЛЬНАЯ ЗАПИСКА</w:t>
      </w:r>
    </w:p>
    <w:p w:rsidR="00D259D8" w:rsidRDefault="00D259D8" w:rsidP="00D259D8">
      <w:pPr>
        <w:ind w:right="-5"/>
        <w:jc w:val="center"/>
        <w:rPr>
          <w:b/>
          <w:sz w:val="26"/>
          <w:szCs w:val="26"/>
        </w:rPr>
      </w:pPr>
      <w:r>
        <w:rPr>
          <w:b/>
          <w:sz w:val="26"/>
          <w:szCs w:val="26"/>
        </w:rPr>
        <w:t>к проекту федерального закона «О внесении изменений в статью 21 Федерального закона «О государственной регистрации юридических лиц и индивидуальных предпринимателей» и статью 23 Федерального закона «Об архивном деле в Российской Федерации»</w:t>
      </w:r>
    </w:p>
    <w:p w:rsidR="00D259D8" w:rsidRDefault="00D259D8" w:rsidP="00D259D8">
      <w:pPr>
        <w:jc w:val="both"/>
        <w:rPr>
          <w:sz w:val="26"/>
          <w:szCs w:val="26"/>
        </w:rPr>
      </w:pPr>
    </w:p>
    <w:p w:rsidR="00D259D8" w:rsidRDefault="00D259D8" w:rsidP="00D259D8">
      <w:pPr>
        <w:jc w:val="both"/>
        <w:rPr>
          <w:sz w:val="26"/>
          <w:szCs w:val="26"/>
        </w:rPr>
      </w:pPr>
    </w:p>
    <w:p w:rsidR="00D259D8" w:rsidRDefault="00D259D8" w:rsidP="00D259D8">
      <w:pPr>
        <w:spacing w:line="312" w:lineRule="auto"/>
        <w:ind w:firstLine="709"/>
        <w:jc w:val="both"/>
        <w:rPr>
          <w:sz w:val="26"/>
          <w:szCs w:val="26"/>
        </w:rPr>
      </w:pPr>
      <w:proofErr w:type="gramStart"/>
      <w:r>
        <w:rPr>
          <w:sz w:val="26"/>
          <w:szCs w:val="26"/>
        </w:rPr>
        <w:t>Проект федерального закона «О внесении изменений в статью 21 Федерального закона «О государственной регистрации юридических лиц и индивидуальных предпринимателей» и статью 23 Федерального закона «Об архивном деле в Российской Федерации» разработан в целях обеспечения конституционных прав граждан на социальное и пенсионное обеспечение, усиления контроля за надлежащим исполнением конкурсными управляющими или ликвидационными комиссиями (ликвидаторами) обязанности по организации упорядочения архивных документов ликвидируемых</w:t>
      </w:r>
      <w:proofErr w:type="gramEnd"/>
      <w:r>
        <w:rPr>
          <w:sz w:val="26"/>
          <w:szCs w:val="26"/>
        </w:rPr>
        <w:t xml:space="preserve"> организаций и передачи их </w:t>
      </w:r>
      <w:r>
        <w:rPr>
          <w:sz w:val="26"/>
          <w:szCs w:val="26"/>
        </w:rPr>
        <w:lastRenderedPageBreak/>
        <w:t>на хранение в соответствующий государственный или муниципальный архив, обеспечения своевременной сдачи документов в архивы.</w:t>
      </w:r>
    </w:p>
    <w:p w:rsidR="00D259D8" w:rsidRDefault="00D259D8" w:rsidP="00D259D8">
      <w:pPr>
        <w:spacing w:line="312" w:lineRule="auto"/>
        <w:ind w:firstLine="709"/>
        <w:jc w:val="both"/>
        <w:rPr>
          <w:sz w:val="26"/>
          <w:szCs w:val="26"/>
        </w:rPr>
      </w:pPr>
      <w:r>
        <w:rPr>
          <w:sz w:val="26"/>
          <w:szCs w:val="26"/>
        </w:rPr>
        <w:t>Так, по данным Управления федеральной налоговой службы по Томской области за 2011 год в Единый государственный реестр юридических лиц в связи с ликвидацией юридического лица внесено 409 записей о прекращении деятельности. Между тем за 2011 год областными государственными архивами принято на хранение документов по личному составу от 41 организации, муниципальными архивами приняты документы от 99 организаций. Таким образом, судьба документов по личному составу 269 организаций (что составляет порядка 65,8%) остается неизвестной, следовательно, при обращении в архивы с социально-правовыми запросами граждане не смогут получить интересующие их сведения. Это особенно касается той категории граждан, которая работала в советское время в организациях, впоследствии реорганизованных, а в настоящее время ликвидирующихся, и в них хранятся документы по личному составу. В данном случае, единственное решение - обращение в суд, а с учетом возраста этой категории граждан, социальная напряженность может возрасти многократно.</w:t>
      </w:r>
    </w:p>
    <w:p w:rsidR="00D259D8" w:rsidRDefault="00D259D8" w:rsidP="00D259D8">
      <w:pPr>
        <w:spacing w:line="312" w:lineRule="auto"/>
        <w:ind w:firstLine="709"/>
        <w:jc w:val="both"/>
        <w:rPr>
          <w:sz w:val="26"/>
          <w:szCs w:val="26"/>
        </w:rPr>
      </w:pPr>
      <w:proofErr w:type="gramStart"/>
      <w:r>
        <w:rPr>
          <w:sz w:val="26"/>
          <w:szCs w:val="26"/>
        </w:rPr>
        <w:t>Актуальность сведений, содержащихся в документах по личному составу, сводится не только к подтверждению трудового стажа, установлению размера заработной платы бывших работников для предоставления их в органы Пенсионного фонда Российской Федерации, но и для установления размера выплаты алиментов, решения о лишении родительских прав, назначении пенсий по потере кормильца, награждений, установлении местонахождения организации, в которой ранее работал гражданин, подтверждения местожительства граждан, погашения</w:t>
      </w:r>
      <w:proofErr w:type="gramEnd"/>
      <w:r>
        <w:rPr>
          <w:sz w:val="26"/>
          <w:szCs w:val="26"/>
        </w:rPr>
        <w:t xml:space="preserve"> ссуд на получение жилья, выплаты больничных, подтверждений получения высшего образования в случае ликвидации вуза. Значительный объём запросов в архивы поступает из правоохранительных органов и судов.</w:t>
      </w:r>
    </w:p>
    <w:p w:rsidR="00D259D8" w:rsidRDefault="00D259D8" w:rsidP="00D259D8">
      <w:pPr>
        <w:spacing w:line="312" w:lineRule="auto"/>
        <w:ind w:firstLine="709"/>
        <w:jc w:val="both"/>
        <w:rPr>
          <w:sz w:val="26"/>
          <w:szCs w:val="26"/>
        </w:rPr>
      </w:pPr>
      <w:r>
        <w:rPr>
          <w:sz w:val="26"/>
          <w:szCs w:val="26"/>
        </w:rPr>
        <w:t xml:space="preserve">Абзацем 10 части 2 статьи 129 Федерального закона от 26.10.2002 № 127-ФЗ «О несостоятельности (банкротстве)» установлена обязанность конкурсного управляющего </w:t>
      </w:r>
      <w:proofErr w:type="gramStart"/>
      <w:r>
        <w:rPr>
          <w:sz w:val="26"/>
          <w:szCs w:val="26"/>
        </w:rPr>
        <w:t>передавать</w:t>
      </w:r>
      <w:proofErr w:type="gramEnd"/>
      <w:r>
        <w:rPr>
          <w:sz w:val="26"/>
          <w:szCs w:val="26"/>
        </w:rPr>
        <w:t xml:space="preserve"> на хранение документы должника, подлежащие обязательному хранению в соответствии с федеральными законами.</w:t>
      </w:r>
    </w:p>
    <w:p w:rsidR="00D259D8" w:rsidRDefault="00D259D8" w:rsidP="00D259D8">
      <w:pPr>
        <w:spacing w:line="312" w:lineRule="auto"/>
        <w:ind w:firstLine="709"/>
        <w:jc w:val="both"/>
        <w:rPr>
          <w:sz w:val="26"/>
          <w:szCs w:val="26"/>
        </w:rPr>
      </w:pPr>
      <w:proofErr w:type="gramStart"/>
      <w:r>
        <w:rPr>
          <w:sz w:val="26"/>
          <w:szCs w:val="26"/>
        </w:rPr>
        <w:t xml:space="preserve">Частью 10 ст. 23 Федерального закона от 22 октября 2004 года № 125-Ф3 «Об архивном деле в Российской Федерации» закреплена обязанность передачи при ликвидации негосударственных организаций, в том числе в результате </w:t>
      </w:r>
      <w:r>
        <w:rPr>
          <w:sz w:val="26"/>
          <w:szCs w:val="26"/>
        </w:rPr>
        <w:lastRenderedPageBreak/>
        <w:t>банкротства, образовавшихся в процессе деятельности архивных документов, документов по личному составу, а также архивных документов, сроки временного хранения которых не истекли, ликвидационной комиссией (ликвидатором) или конкурсным управляющим в упорядоченном состоянии</w:t>
      </w:r>
      <w:proofErr w:type="gramEnd"/>
      <w:r>
        <w:rPr>
          <w:sz w:val="26"/>
          <w:szCs w:val="26"/>
        </w:rPr>
        <w:t xml:space="preserve"> на хранение в соответствующий государственный или муниципальный архив на основании договора.</w:t>
      </w:r>
    </w:p>
    <w:p w:rsidR="00D259D8" w:rsidRDefault="00D259D8" w:rsidP="00D259D8">
      <w:pPr>
        <w:spacing w:line="312" w:lineRule="auto"/>
        <w:ind w:firstLine="709"/>
        <w:jc w:val="both"/>
        <w:rPr>
          <w:sz w:val="26"/>
          <w:szCs w:val="26"/>
        </w:rPr>
      </w:pPr>
      <w:r>
        <w:rPr>
          <w:sz w:val="26"/>
          <w:szCs w:val="26"/>
        </w:rPr>
        <w:t>Административная ответственность за неисполнение конкурсным управляющим обязанностей, установленных законодательством о несостоятельности (банкротстве), определена статьей 14.13 Кодекса Российской Федерации об административных правонарушениях.</w:t>
      </w:r>
    </w:p>
    <w:p w:rsidR="00D259D8" w:rsidRDefault="00D259D8" w:rsidP="00D259D8">
      <w:pPr>
        <w:spacing w:line="312" w:lineRule="auto"/>
        <w:ind w:firstLine="709"/>
        <w:jc w:val="both"/>
        <w:rPr>
          <w:sz w:val="26"/>
          <w:szCs w:val="26"/>
        </w:rPr>
      </w:pPr>
      <w:r>
        <w:rPr>
          <w:sz w:val="26"/>
          <w:szCs w:val="26"/>
        </w:rPr>
        <w:t xml:space="preserve">В судебной практике единичны случаи привлечения к административной ответственности конкурсных управляющих за неисполнение обязанности </w:t>
      </w:r>
      <w:proofErr w:type="gramStart"/>
      <w:r>
        <w:rPr>
          <w:sz w:val="26"/>
          <w:szCs w:val="26"/>
        </w:rPr>
        <w:t>передать</w:t>
      </w:r>
      <w:proofErr w:type="gramEnd"/>
      <w:r>
        <w:rPr>
          <w:sz w:val="26"/>
          <w:szCs w:val="26"/>
        </w:rPr>
        <w:t xml:space="preserve"> документы в архив, поскольку невозможно своевременно выявить нарушение и принять меры к его устранению.</w:t>
      </w:r>
    </w:p>
    <w:p w:rsidR="00D259D8" w:rsidRDefault="00D259D8" w:rsidP="00D259D8">
      <w:pPr>
        <w:spacing w:line="312" w:lineRule="auto"/>
        <w:ind w:firstLine="709"/>
        <w:jc w:val="both"/>
        <w:rPr>
          <w:sz w:val="26"/>
          <w:szCs w:val="26"/>
        </w:rPr>
      </w:pPr>
      <w:r>
        <w:rPr>
          <w:sz w:val="26"/>
          <w:szCs w:val="26"/>
        </w:rPr>
        <w:t xml:space="preserve">Архивное управление Томской области, подведомственные ему учреждения, а также муниципальные архивы ведут постоянную работу с организациями - источниками комплектования государственных и муниципальных архивов. Тем не менее, значительная часть организаций, ликвидируемых в процессе самоликвидации или банкротства, не является источниками комплектования. Исполнительные органы государственной власти в сфере архивного дела не наделены функциями </w:t>
      </w:r>
      <w:proofErr w:type="gramStart"/>
      <w:r>
        <w:rPr>
          <w:sz w:val="26"/>
          <w:szCs w:val="26"/>
        </w:rPr>
        <w:t>контроля за</w:t>
      </w:r>
      <w:proofErr w:type="gramEnd"/>
      <w:r>
        <w:rPr>
          <w:sz w:val="26"/>
          <w:szCs w:val="26"/>
        </w:rPr>
        <w:t xml:space="preserve"> конкурсными управляющими и ликвидационными комиссиями (ликвидаторами) для исполнения указанной обязанности.</w:t>
      </w:r>
    </w:p>
    <w:p w:rsidR="00D259D8" w:rsidRDefault="00D259D8" w:rsidP="00D259D8">
      <w:pPr>
        <w:spacing w:line="312" w:lineRule="auto"/>
        <w:ind w:firstLine="709"/>
        <w:jc w:val="both"/>
        <w:rPr>
          <w:sz w:val="26"/>
          <w:szCs w:val="26"/>
        </w:rPr>
      </w:pPr>
      <w:r>
        <w:rPr>
          <w:sz w:val="26"/>
          <w:szCs w:val="26"/>
        </w:rPr>
        <w:t xml:space="preserve">В этой связи, предлагается усилить </w:t>
      </w:r>
      <w:proofErr w:type="gramStart"/>
      <w:r>
        <w:rPr>
          <w:sz w:val="26"/>
          <w:szCs w:val="26"/>
        </w:rPr>
        <w:t>контроль за</w:t>
      </w:r>
      <w:proofErr w:type="gramEnd"/>
      <w:r>
        <w:rPr>
          <w:sz w:val="26"/>
          <w:szCs w:val="26"/>
        </w:rPr>
        <w:t xml:space="preserve"> деятельностью конкурсных управляющих и ликвидационных комиссий (ликвидаторов) на предмет соблюдения федерального и областного законодательства в вопросе передачи архивных документов по личному составу на государственное и муниципальное хранение.</w:t>
      </w:r>
    </w:p>
    <w:p w:rsidR="00D259D8" w:rsidRDefault="00D259D8" w:rsidP="00D259D8">
      <w:pPr>
        <w:spacing w:line="312" w:lineRule="auto"/>
        <w:ind w:firstLine="709"/>
        <w:jc w:val="both"/>
        <w:rPr>
          <w:sz w:val="26"/>
          <w:szCs w:val="26"/>
        </w:rPr>
      </w:pPr>
      <w:proofErr w:type="gramStart"/>
      <w:r>
        <w:rPr>
          <w:sz w:val="26"/>
          <w:szCs w:val="26"/>
        </w:rPr>
        <w:t xml:space="preserve">Поскольку исключение из Единого государственного реестра юридических лиц является функцией налоговых органов, целесообразно закрепить за налоговыми органами полномочие требовать наряду с документами, представляемыми для государственной регистрации при ликвидации юридического лица, документ соответствующего государственного или </w:t>
      </w:r>
      <w:r>
        <w:rPr>
          <w:sz w:val="26"/>
          <w:szCs w:val="26"/>
        </w:rPr>
        <w:lastRenderedPageBreak/>
        <w:t>муниципального архива, подтверждающий факт передачи архивных документов организации, ликвидируемой в результате банкротства или самоликвидации (статья 21 Федерального закона от 08.08.2011 № 129-Ф3 «О государственной регистрации юридических лиц</w:t>
      </w:r>
      <w:proofErr w:type="gramEnd"/>
      <w:r>
        <w:rPr>
          <w:sz w:val="26"/>
          <w:szCs w:val="26"/>
        </w:rPr>
        <w:t xml:space="preserve"> и индивидуальных предпринимателей» и статью 23 Федерального закона от 22.10.2004 года № 125ФЗ «Об архивном деле в Российской Федерации»).</w:t>
      </w:r>
    </w:p>
    <w:p w:rsidR="00D259D8" w:rsidRDefault="00D259D8" w:rsidP="00D259D8">
      <w:pPr>
        <w:spacing w:line="312" w:lineRule="auto"/>
        <w:ind w:firstLine="709"/>
        <w:jc w:val="both"/>
        <w:rPr>
          <w:sz w:val="26"/>
          <w:szCs w:val="26"/>
        </w:rPr>
      </w:pPr>
      <w:r>
        <w:rPr>
          <w:sz w:val="26"/>
          <w:szCs w:val="26"/>
        </w:rPr>
        <w:t>Одновременно предлагается закрепить обязанность за государственными или муниципальными архивами по выдаче документа, подтверждающего прием архивных документов по личному составу от организации при ликвидации, в том числе в результате банкротства.</w:t>
      </w:r>
    </w:p>
    <w:p w:rsidR="00D259D8" w:rsidRDefault="00D259D8" w:rsidP="00D259D8">
      <w:pPr>
        <w:spacing w:line="312" w:lineRule="auto"/>
        <w:ind w:firstLine="709"/>
        <w:jc w:val="both"/>
        <w:rPr>
          <w:sz w:val="26"/>
          <w:szCs w:val="26"/>
        </w:rPr>
      </w:pPr>
      <w:r>
        <w:rPr>
          <w:sz w:val="26"/>
          <w:szCs w:val="26"/>
        </w:rPr>
        <w:t>Таким образом, это:</w:t>
      </w:r>
    </w:p>
    <w:p w:rsidR="00D259D8" w:rsidRDefault="00D259D8" w:rsidP="00D259D8">
      <w:pPr>
        <w:spacing w:line="312" w:lineRule="auto"/>
        <w:ind w:firstLine="709"/>
        <w:jc w:val="both"/>
        <w:rPr>
          <w:sz w:val="26"/>
          <w:szCs w:val="26"/>
        </w:rPr>
      </w:pPr>
      <w:r>
        <w:rPr>
          <w:sz w:val="26"/>
          <w:szCs w:val="26"/>
        </w:rPr>
        <w:t>1) обеспечит реализацию конституционных прав граждан, гарантию исполнения запросов граждан;</w:t>
      </w:r>
    </w:p>
    <w:p w:rsidR="00D259D8" w:rsidRDefault="00D259D8" w:rsidP="00D259D8">
      <w:pPr>
        <w:spacing w:line="312" w:lineRule="auto"/>
        <w:ind w:firstLine="709"/>
        <w:jc w:val="both"/>
        <w:rPr>
          <w:sz w:val="26"/>
          <w:szCs w:val="26"/>
        </w:rPr>
      </w:pPr>
      <w:r>
        <w:rPr>
          <w:sz w:val="26"/>
          <w:szCs w:val="26"/>
        </w:rPr>
        <w:t>2) не потребует выделения дополнительных бюджетных средств;</w:t>
      </w:r>
    </w:p>
    <w:p w:rsidR="00D259D8" w:rsidRDefault="00D259D8" w:rsidP="00D259D8">
      <w:pPr>
        <w:spacing w:line="312" w:lineRule="auto"/>
        <w:ind w:firstLine="709"/>
        <w:jc w:val="both"/>
        <w:rPr>
          <w:sz w:val="26"/>
          <w:szCs w:val="26"/>
        </w:rPr>
      </w:pPr>
      <w:r>
        <w:rPr>
          <w:sz w:val="26"/>
          <w:szCs w:val="26"/>
        </w:rPr>
        <w:t>3) обеспечит своевременность сдачи документов в архивы и при этом не усложнит процесс ликвидации, не создаст дополнительные административные процедуры.</w:t>
      </w:r>
    </w:p>
    <w:p w:rsidR="00D259D8" w:rsidRDefault="00D259D8" w:rsidP="00D259D8">
      <w:pPr>
        <w:rPr>
          <w:sz w:val="20"/>
          <w:szCs w:val="20"/>
        </w:rPr>
      </w:pPr>
    </w:p>
    <w:p w:rsidR="00106884" w:rsidRDefault="00106884" w:rsidP="00106884">
      <w:pPr>
        <w:jc w:val="both"/>
        <w:rPr>
          <w:sz w:val="28"/>
          <w:szCs w:val="28"/>
        </w:rPr>
      </w:pPr>
    </w:p>
    <w:p w:rsidR="00D259D8" w:rsidRDefault="00D259D8" w:rsidP="00106884">
      <w:pPr>
        <w:jc w:val="both"/>
        <w:rPr>
          <w:sz w:val="28"/>
          <w:szCs w:val="28"/>
        </w:rPr>
      </w:pPr>
    </w:p>
    <w:p w:rsidR="00D259D8" w:rsidRDefault="00D259D8" w:rsidP="00106884">
      <w:pPr>
        <w:jc w:val="both"/>
        <w:rPr>
          <w:sz w:val="28"/>
          <w:szCs w:val="28"/>
        </w:rPr>
      </w:pPr>
    </w:p>
    <w:p w:rsidR="00D259D8" w:rsidRDefault="00D259D8" w:rsidP="00106884">
      <w:pPr>
        <w:jc w:val="both"/>
        <w:rPr>
          <w:sz w:val="28"/>
          <w:szCs w:val="28"/>
        </w:rPr>
      </w:pPr>
    </w:p>
    <w:p w:rsidR="00D259D8" w:rsidRDefault="00D259D8" w:rsidP="00106884">
      <w:pPr>
        <w:jc w:val="both"/>
        <w:rPr>
          <w:sz w:val="28"/>
          <w:szCs w:val="28"/>
        </w:rPr>
      </w:pPr>
    </w:p>
    <w:p w:rsidR="00D259D8" w:rsidRDefault="00D259D8" w:rsidP="00106884">
      <w:pPr>
        <w:jc w:val="both"/>
        <w:rPr>
          <w:sz w:val="28"/>
          <w:szCs w:val="28"/>
        </w:rPr>
      </w:pPr>
    </w:p>
    <w:p w:rsidR="00D259D8" w:rsidRDefault="00D259D8" w:rsidP="00106884">
      <w:pPr>
        <w:jc w:val="both"/>
        <w:rPr>
          <w:sz w:val="28"/>
          <w:szCs w:val="28"/>
        </w:rPr>
      </w:pPr>
    </w:p>
    <w:p w:rsidR="00D259D8" w:rsidRDefault="00D259D8" w:rsidP="00106884">
      <w:pPr>
        <w:jc w:val="both"/>
        <w:rPr>
          <w:sz w:val="28"/>
          <w:szCs w:val="28"/>
        </w:rPr>
      </w:pPr>
    </w:p>
    <w:p w:rsidR="00D259D8" w:rsidRDefault="00D259D8" w:rsidP="00106884">
      <w:pPr>
        <w:jc w:val="both"/>
        <w:rPr>
          <w:sz w:val="28"/>
          <w:szCs w:val="28"/>
        </w:rPr>
      </w:pPr>
    </w:p>
    <w:p w:rsidR="00D259D8" w:rsidRDefault="00D259D8" w:rsidP="00106884">
      <w:pPr>
        <w:jc w:val="both"/>
        <w:rPr>
          <w:sz w:val="28"/>
          <w:szCs w:val="28"/>
        </w:rPr>
      </w:pPr>
    </w:p>
    <w:p w:rsidR="00D259D8" w:rsidRDefault="00D259D8" w:rsidP="00106884">
      <w:pPr>
        <w:jc w:val="both"/>
        <w:rPr>
          <w:sz w:val="28"/>
          <w:szCs w:val="28"/>
        </w:rPr>
      </w:pPr>
    </w:p>
    <w:p w:rsidR="00D259D8" w:rsidRDefault="000F00F1" w:rsidP="00106884">
      <w:pPr>
        <w:jc w:val="both"/>
        <w:rPr>
          <w:sz w:val="28"/>
          <w:szCs w:val="28"/>
        </w:rPr>
      </w:pPr>
      <w:r>
        <w:rPr>
          <w:sz w:val="28"/>
          <w:szCs w:val="28"/>
        </w:rPr>
        <w:t>Между тем, речь в обращении идёт о том, что:</w:t>
      </w:r>
    </w:p>
    <w:p w:rsidR="000F00F1" w:rsidRDefault="000F00F1" w:rsidP="00106884">
      <w:pPr>
        <w:jc w:val="both"/>
        <w:rPr>
          <w:sz w:val="28"/>
          <w:szCs w:val="28"/>
        </w:rPr>
      </w:pPr>
    </w:p>
    <w:p w:rsidR="0079000D" w:rsidRDefault="000F00F1" w:rsidP="00106884">
      <w:pPr>
        <w:jc w:val="both"/>
        <w:rPr>
          <w:sz w:val="28"/>
          <w:szCs w:val="28"/>
        </w:rPr>
      </w:pPr>
      <w:proofErr w:type="gramStart"/>
      <w:r>
        <w:rPr>
          <w:sz w:val="28"/>
          <w:szCs w:val="28"/>
        </w:rPr>
        <w:t>Действительно 11-го ноября 2013 года при Федеральном архивном агентстве состоялось заседание Общественного совета</w:t>
      </w:r>
      <w:r w:rsidR="00C156E4">
        <w:rPr>
          <w:sz w:val="28"/>
          <w:szCs w:val="28"/>
        </w:rPr>
        <w:t>,</w:t>
      </w:r>
      <w:r w:rsidR="00023F82">
        <w:rPr>
          <w:sz w:val="28"/>
          <w:szCs w:val="28"/>
        </w:rPr>
        <w:t xml:space="preserve"> </w:t>
      </w:r>
      <w:r>
        <w:rPr>
          <w:sz w:val="28"/>
          <w:szCs w:val="28"/>
        </w:rPr>
        <w:t xml:space="preserve">на котором был рассмотрен </w:t>
      </w:r>
      <w:r w:rsidRPr="000F00F1">
        <w:rPr>
          <w:i/>
          <w:sz w:val="28"/>
          <w:szCs w:val="28"/>
          <w:u w:val="single"/>
        </w:rPr>
        <w:t>«подготовленн</w:t>
      </w:r>
      <w:r>
        <w:rPr>
          <w:i/>
          <w:sz w:val="28"/>
          <w:szCs w:val="28"/>
          <w:u w:val="single"/>
        </w:rPr>
        <w:t>ый</w:t>
      </w:r>
      <w:r w:rsidR="00023F82">
        <w:rPr>
          <w:i/>
          <w:sz w:val="28"/>
          <w:szCs w:val="28"/>
          <w:u w:val="single"/>
        </w:rPr>
        <w:t xml:space="preserve"> </w:t>
      </w:r>
      <w:proofErr w:type="spellStart"/>
      <w:r w:rsidRPr="000F00F1">
        <w:rPr>
          <w:i/>
          <w:sz w:val="28"/>
          <w:szCs w:val="28"/>
          <w:u w:val="single"/>
        </w:rPr>
        <w:t>Росархивом</w:t>
      </w:r>
      <w:proofErr w:type="spellEnd"/>
      <w:r w:rsidRPr="000F00F1">
        <w:rPr>
          <w:i/>
          <w:sz w:val="28"/>
          <w:szCs w:val="28"/>
          <w:u w:val="single"/>
        </w:rPr>
        <w:t>»</w:t>
      </w:r>
      <w:r>
        <w:rPr>
          <w:sz w:val="28"/>
          <w:szCs w:val="28"/>
        </w:rPr>
        <w:t xml:space="preserve"> проект федерального закона «О внесении изменений в ФЗ «Об архивном деле в РФ» согласно которого предусматривается увеличить срок хранения документов по личному составу, созданных после регистрации гражданина в качестве застрахованного лица в соответствии</w:t>
      </w:r>
      <w:r w:rsidR="0079000D">
        <w:rPr>
          <w:sz w:val="28"/>
          <w:szCs w:val="28"/>
        </w:rPr>
        <w:t xml:space="preserve"> с ФЗ «Об индивидуальном учете в системе обязательного</w:t>
      </w:r>
      <w:proofErr w:type="gramEnd"/>
      <w:r w:rsidR="0079000D">
        <w:rPr>
          <w:sz w:val="28"/>
          <w:szCs w:val="28"/>
        </w:rPr>
        <w:t xml:space="preserve"> страхования», после его увольнения с 15 до 30 лет.</w:t>
      </w:r>
    </w:p>
    <w:p w:rsidR="0085792C" w:rsidRDefault="0079000D" w:rsidP="00106884">
      <w:pPr>
        <w:jc w:val="both"/>
        <w:rPr>
          <w:sz w:val="28"/>
          <w:szCs w:val="28"/>
        </w:rPr>
      </w:pPr>
      <w:r>
        <w:rPr>
          <w:sz w:val="28"/>
          <w:szCs w:val="28"/>
        </w:rPr>
        <w:t xml:space="preserve">В соответствии с пунктом 2 статьи 104 Конституции РФ все </w:t>
      </w:r>
      <w:r w:rsidRPr="0079000D">
        <w:rPr>
          <w:i/>
          <w:sz w:val="28"/>
          <w:szCs w:val="28"/>
          <w:u w:val="single"/>
        </w:rPr>
        <w:t>законопроекты</w:t>
      </w:r>
      <w:r w:rsidR="00023F82">
        <w:rPr>
          <w:i/>
          <w:sz w:val="28"/>
          <w:szCs w:val="28"/>
          <w:u w:val="single"/>
        </w:rPr>
        <w:t xml:space="preserve"> </w:t>
      </w:r>
      <w:r>
        <w:rPr>
          <w:sz w:val="28"/>
          <w:szCs w:val="28"/>
        </w:rPr>
        <w:t>вносятся в Государственную Думу для их дальнейшего рассмотрения.</w:t>
      </w:r>
      <w:r w:rsidR="00991E27">
        <w:rPr>
          <w:sz w:val="28"/>
          <w:szCs w:val="28"/>
        </w:rPr>
        <w:t xml:space="preserve"> В соответствии с пунктом 1 статьи 104 Конституции РФ право законодательной инициативы принадлежит Президенту, Совету Федерации, членам СФ, депутатам ГД, Правительству РФ, </w:t>
      </w:r>
      <w:r w:rsidR="00991E27" w:rsidRPr="00991E27">
        <w:rPr>
          <w:i/>
          <w:sz w:val="28"/>
          <w:szCs w:val="28"/>
          <w:u w:val="single"/>
        </w:rPr>
        <w:t>законодательным (представительным) органам субъектов РФ</w:t>
      </w:r>
      <w:r w:rsidR="00991E27">
        <w:rPr>
          <w:i/>
          <w:sz w:val="28"/>
          <w:szCs w:val="28"/>
          <w:u w:val="single"/>
        </w:rPr>
        <w:t xml:space="preserve">, </w:t>
      </w:r>
    </w:p>
    <w:p w:rsidR="00991E27" w:rsidRDefault="00991E27" w:rsidP="00106884">
      <w:pPr>
        <w:jc w:val="both"/>
        <w:rPr>
          <w:sz w:val="28"/>
          <w:szCs w:val="28"/>
        </w:rPr>
      </w:pPr>
      <w:r>
        <w:rPr>
          <w:sz w:val="28"/>
          <w:szCs w:val="28"/>
        </w:rPr>
        <w:t xml:space="preserve">Между тем в соответствии с постановлением Правительства РФ от 17.06.2004г. № 290 Федеральное архивное агентство является федеральным органом </w:t>
      </w:r>
      <w:r w:rsidRPr="00AC4B04">
        <w:rPr>
          <w:i/>
          <w:sz w:val="28"/>
          <w:szCs w:val="28"/>
          <w:u w:val="single"/>
        </w:rPr>
        <w:t>исполнительной власти</w:t>
      </w:r>
      <w:r>
        <w:rPr>
          <w:sz w:val="28"/>
          <w:szCs w:val="28"/>
        </w:rPr>
        <w:t>, осуществляющим функции по оказанию государственных услуг, управлению федеральным имуществом  в области архивного дела и находится в в</w:t>
      </w:r>
      <w:r w:rsidR="00AC4B04">
        <w:rPr>
          <w:sz w:val="28"/>
          <w:szCs w:val="28"/>
        </w:rPr>
        <w:t>едении Министерства культуры РФ</w:t>
      </w:r>
      <w:r w:rsidR="00225C56">
        <w:rPr>
          <w:sz w:val="28"/>
          <w:szCs w:val="28"/>
        </w:rPr>
        <w:t xml:space="preserve">. </w:t>
      </w:r>
    </w:p>
    <w:p w:rsidR="00225C56" w:rsidRPr="00991E27" w:rsidRDefault="00225C56" w:rsidP="00106884">
      <w:pPr>
        <w:jc w:val="both"/>
        <w:rPr>
          <w:sz w:val="28"/>
          <w:szCs w:val="28"/>
        </w:rPr>
      </w:pPr>
      <w:proofErr w:type="gramStart"/>
      <w:r>
        <w:rPr>
          <w:sz w:val="28"/>
          <w:szCs w:val="28"/>
        </w:rPr>
        <w:t xml:space="preserve">Организация законопроектной работы в федеральном органе исполнительной власти проводится в соответствии с Методическими правилами по организации законопроектной работы федеральных органов исполнительной власти, утвержденных совместным Приказом Минюста РФ и   Института законодательства и сравнительного правоведения при Правительстве РФ №№ </w:t>
      </w:r>
      <w:r w:rsidR="0085792C">
        <w:rPr>
          <w:sz w:val="28"/>
          <w:szCs w:val="28"/>
        </w:rPr>
        <w:t xml:space="preserve">3/51 от  10.01.2001г. в соответствии с которым федеральный орган исполнительной власти представляет </w:t>
      </w:r>
      <w:r w:rsidR="00C156E4">
        <w:rPr>
          <w:sz w:val="28"/>
          <w:szCs w:val="28"/>
        </w:rPr>
        <w:t xml:space="preserve">разработанный в соответствии с поручением </w:t>
      </w:r>
      <w:r w:rsidR="0085792C">
        <w:rPr>
          <w:sz w:val="28"/>
          <w:szCs w:val="28"/>
        </w:rPr>
        <w:t>законопроект в Правительство РФ</w:t>
      </w:r>
      <w:r w:rsidR="00C156E4">
        <w:rPr>
          <w:sz w:val="28"/>
          <w:szCs w:val="28"/>
        </w:rPr>
        <w:t xml:space="preserve"> для</w:t>
      </w:r>
      <w:proofErr w:type="gramEnd"/>
      <w:r w:rsidR="00C156E4">
        <w:rPr>
          <w:sz w:val="28"/>
          <w:szCs w:val="28"/>
        </w:rPr>
        <w:t xml:space="preserve"> его</w:t>
      </w:r>
      <w:r w:rsidR="00E80911">
        <w:rPr>
          <w:sz w:val="28"/>
          <w:szCs w:val="28"/>
        </w:rPr>
        <w:t xml:space="preserve"> последующей </w:t>
      </w:r>
      <w:r w:rsidR="00C156E4">
        <w:rPr>
          <w:sz w:val="28"/>
          <w:szCs w:val="28"/>
        </w:rPr>
        <w:t>реализации (т.е. «</w:t>
      </w:r>
      <w:proofErr w:type="spellStart"/>
      <w:r w:rsidR="00C156E4">
        <w:rPr>
          <w:sz w:val="28"/>
          <w:szCs w:val="28"/>
        </w:rPr>
        <w:t>Росархив</w:t>
      </w:r>
      <w:proofErr w:type="spellEnd"/>
      <w:r w:rsidR="00C156E4">
        <w:rPr>
          <w:sz w:val="28"/>
          <w:szCs w:val="28"/>
        </w:rPr>
        <w:t>» может подготовить законопроект, но не может самостоятельно его внести на рассмотрение в ГД, а только через Правительство РФ</w:t>
      </w:r>
      <w:bookmarkStart w:id="1" w:name="_GoBack"/>
      <w:bookmarkEnd w:id="1"/>
      <w:r w:rsidR="00C156E4">
        <w:rPr>
          <w:sz w:val="28"/>
          <w:szCs w:val="28"/>
        </w:rPr>
        <w:t>).</w:t>
      </w:r>
    </w:p>
    <w:p w:rsidR="00D259D8" w:rsidRPr="00106884" w:rsidRDefault="0079000D" w:rsidP="00106884">
      <w:pPr>
        <w:jc w:val="both"/>
        <w:rPr>
          <w:sz w:val="28"/>
          <w:szCs w:val="28"/>
        </w:rPr>
      </w:pPr>
      <w:r>
        <w:rPr>
          <w:sz w:val="28"/>
          <w:szCs w:val="28"/>
        </w:rPr>
        <w:lastRenderedPageBreak/>
        <w:t xml:space="preserve"> По состоянию на 18.11.2013г. обозначенный законопроект</w:t>
      </w:r>
      <w:r w:rsidR="00991E27">
        <w:rPr>
          <w:sz w:val="28"/>
          <w:szCs w:val="28"/>
        </w:rPr>
        <w:t xml:space="preserve"> в Государственную Думу РФ не поступал</w:t>
      </w:r>
      <w:r w:rsidR="00C156E4">
        <w:rPr>
          <w:sz w:val="28"/>
          <w:szCs w:val="28"/>
        </w:rPr>
        <w:t>.</w:t>
      </w:r>
    </w:p>
    <w:sectPr w:rsidR="00D259D8" w:rsidRPr="00106884" w:rsidSect="002161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21206"/>
    <w:multiLevelType w:val="multilevel"/>
    <w:tmpl w:val="4540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19B9"/>
    <w:rsid w:val="00023F82"/>
    <w:rsid w:val="000F00F1"/>
    <w:rsid w:val="00106884"/>
    <w:rsid w:val="002161DA"/>
    <w:rsid w:val="00225C56"/>
    <w:rsid w:val="0025448C"/>
    <w:rsid w:val="00690AC6"/>
    <w:rsid w:val="0074724E"/>
    <w:rsid w:val="0079000D"/>
    <w:rsid w:val="0085792C"/>
    <w:rsid w:val="00991E27"/>
    <w:rsid w:val="00A219B9"/>
    <w:rsid w:val="00AC4B04"/>
    <w:rsid w:val="00C156E4"/>
    <w:rsid w:val="00D259D8"/>
    <w:rsid w:val="00E809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1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4724E"/>
    <w:pPr>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uiPriority w:val="99"/>
    <w:semiHidden/>
    <w:rsid w:val="0074724E"/>
    <w:rPr>
      <w:rFonts w:ascii="Times New Roman" w:eastAsia="Times New Roman" w:hAnsi="Times New Roman" w:cs="Times New Roman"/>
      <w:sz w:val="28"/>
      <w:szCs w:val="28"/>
      <w:lang w:eastAsia="ru-RU"/>
    </w:rPr>
  </w:style>
  <w:style w:type="paragraph" w:styleId="2">
    <w:name w:val="Body Text 2"/>
    <w:basedOn w:val="a"/>
    <w:link w:val="20"/>
    <w:uiPriority w:val="99"/>
    <w:semiHidden/>
    <w:unhideWhenUsed/>
    <w:rsid w:val="0074724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semiHidden/>
    <w:rsid w:val="0074724E"/>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74724E"/>
    <w:pPr>
      <w:spacing w:after="0" w:line="240" w:lineRule="auto"/>
      <w:ind w:firstLine="741"/>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semiHidden/>
    <w:rsid w:val="0074724E"/>
    <w:rPr>
      <w:rFonts w:ascii="Times New Roman" w:eastAsia="Times New Roman" w:hAnsi="Times New Roman" w:cs="Times New Roman"/>
      <w:sz w:val="28"/>
      <w:szCs w:val="28"/>
      <w:lang w:eastAsia="ru-RU"/>
    </w:rPr>
  </w:style>
  <w:style w:type="paragraph" w:customStyle="1" w:styleId="ConsNormal">
    <w:name w:val="ConsNormal"/>
    <w:uiPriority w:val="99"/>
    <w:rsid w:val="0074724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4724E"/>
    <w:pPr>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uiPriority w:val="99"/>
    <w:semiHidden/>
    <w:rsid w:val="0074724E"/>
    <w:rPr>
      <w:rFonts w:ascii="Times New Roman" w:eastAsia="Times New Roman" w:hAnsi="Times New Roman" w:cs="Times New Roman"/>
      <w:sz w:val="28"/>
      <w:szCs w:val="28"/>
      <w:lang w:eastAsia="ru-RU"/>
    </w:rPr>
  </w:style>
  <w:style w:type="paragraph" w:styleId="2">
    <w:name w:val="Body Text 2"/>
    <w:basedOn w:val="a"/>
    <w:link w:val="20"/>
    <w:uiPriority w:val="99"/>
    <w:semiHidden/>
    <w:unhideWhenUsed/>
    <w:rsid w:val="0074724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semiHidden/>
    <w:rsid w:val="0074724E"/>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74724E"/>
    <w:pPr>
      <w:spacing w:after="0" w:line="240" w:lineRule="auto"/>
      <w:ind w:firstLine="741"/>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semiHidden/>
    <w:rsid w:val="0074724E"/>
    <w:rPr>
      <w:rFonts w:ascii="Times New Roman" w:eastAsia="Times New Roman" w:hAnsi="Times New Roman" w:cs="Times New Roman"/>
      <w:sz w:val="28"/>
      <w:szCs w:val="28"/>
      <w:lang w:eastAsia="ru-RU"/>
    </w:rPr>
  </w:style>
  <w:style w:type="paragraph" w:customStyle="1" w:styleId="ConsNormal">
    <w:name w:val="ConsNormal"/>
    <w:uiPriority w:val="99"/>
    <w:rsid w:val="0074724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00831814">
      <w:bodyDiv w:val="1"/>
      <w:marLeft w:val="0"/>
      <w:marRight w:val="0"/>
      <w:marTop w:val="0"/>
      <w:marBottom w:val="0"/>
      <w:divBdr>
        <w:top w:val="none" w:sz="0" w:space="0" w:color="auto"/>
        <w:left w:val="none" w:sz="0" w:space="0" w:color="auto"/>
        <w:bottom w:val="none" w:sz="0" w:space="0" w:color="auto"/>
        <w:right w:val="none" w:sz="0" w:space="0" w:color="auto"/>
      </w:divBdr>
      <w:divsChild>
        <w:div w:id="2092198199">
          <w:marLeft w:val="0"/>
          <w:marRight w:val="0"/>
          <w:marTop w:val="0"/>
          <w:marBottom w:val="0"/>
          <w:divBdr>
            <w:top w:val="none" w:sz="0" w:space="0" w:color="auto"/>
            <w:left w:val="none" w:sz="0" w:space="0" w:color="auto"/>
            <w:bottom w:val="none" w:sz="0" w:space="0" w:color="auto"/>
            <w:right w:val="none" w:sz="0" w:space="0" w:color="auto"/>
          </w:divBdr>
          <w:divsChild>
            <w:div w:id="1141189368">
              <w:marLeft w:val="0"/>
              <w:marRight w:val="0"/>
              <w:marTop w:val="0"/>
              <w:marBottom w:val="0"/>
              <w:divBdr>
                <w:top w:val="none" w:sz="0" w:space="0" w:color="auto"/>
                <w:left w:val="none" w:sz="0" w:space="0" w:color="auto"/>
                <w:bottom w:val="none" w:sz="0" w:space="0" w:color="auto"/>
                <w:right w:val="none" w:sz="0" w:space="0" w:color="auto"/>
              </w:divBdr>
              <w:divsChild>
                <w:div w:id="1224685016">
                  <w:marLeft w:val="0"/>
                  <w:marRight w:val="0"/>
                  <w:marTop w:val="0"/>
                  <w:marBottom w:val="0"/>
                  <w:divBdr>
                    <w:top w:val="none" w:sz="0" w:space="0" w:color="auto"/>
                    <w:left w:val="none" w:sz="0" w:space="0" w:color="auto"/>
                    <w:bottom w:val="none" w:sz="0" w:space="0" w:color="auto"/>
                    <w:right w:val="none" w:sz="0" w:space="0" w:color="auto"/>
                  </w:divBdr>
                  <w:divsChild>
                    <w:div w:id="741028686">
                      <w:marLeft w:val="225"/>
                      <w:marRight w:val="0"/>
                      <w:marTop w:val="150"/>
                      <w:marBottom w:val="150"/>
                      <w:divBdr>
                        <w:top w:val="none" w:sz="0" w:space="0" w:color="auto"/>
                        <w:left w:val="none" w:sz="0" w:space="0" w:color="auto"/>
                        <w:bottom w:val="none" w:sz="0" w:space="0" w:color="auto"/>
                        <w:right w:val="none" w:sz="0" w:space="0" w:color="auto"/>
                      </w:divBdr>
                      <w:divsChild>
                        <w:div w:id="804353300">
                          <w:marLeft w:val="0"/>
                          <w:marRight w:val="0"/>
                          <w:marTop w:val="0"/>
                          <w:marBottom w:val="0"/>
                          <w:divBdr>
                            <w:top w:val="none" w:sz="0" w:space="0" w:color="auto"/>
                            <w:left w:val="none" w:sz="0" w:space="0" w:color="auto"/>
                            <w:bottom w:val="none" w:sz="0" w:space="0" w:color="auto"/>
                            <w:right w:val="none" w:sz="0" w:space="0" w:color="auto"/>
                          </w:divBdr>
                          <w:divsChild>
                            <w:div w:id="35130620">
                              <w:marLeft w:val="0"/>
                              <w:marRight w:val="0"/>
                              <w:marTop w:val="0"/>
                              <w:marBottom w:val="0"/>
                              <w:divBdr>
                                <w:top w:val="none" w:sz="0" w:space="0" w:color="auto"/>
                                <w:left w:val="none" w:sz="0" w:space="0" w:color="auto"/>
                                <w:bottom w:val="none" w:sz="0" w:space="0" w:color="auto"/>
                                <w:right w:val="none" w:sz="0" w:space="0" w:color="auto"/>
                              </w:divBdr>
                            </w:div>
                            <w:div w:id="568883925">
                              <w:marLeft w:val="0"/>
                              <w:marRight w:val="0"/>
                              <w:marTop w:val="0"/>
                              <w:marBottom w:val="0"/>
                              <w:divBdr>
                                <w:top w:val="none" w:sz="0" w:space="0" w:color="auto"/>
                                <w:left w:val="none" w:sz="0" w:space="0" w:color="auto"/>
                                <w:bottom w:val="none" w:sz="0" w:space="0" w:color="auto"/>
                                <w:right w:val="none" w:sz="0" w:space="0" w:color="auto"/>
                              </w:divBdr>
                            </w:div>
                            <w:div w:id="1787196566">
                              <w:marLeft w:val="0"/>
                              <w:marRight w:val="0"/>
                              <w:marTop w:val="0"/>
                              <w:marBottom w:val="0"/>
                              <w:divBdr>
                                <w:top w:val="none" w:sz="0" w:space="0" w:color="auto"/>
                                <w:left w:val="none" w:sz="0" w:space="0" w:color="auto"/>
                                <w:bottom w:val="none" w:sz="0" w:space="0" w:color="auto"/>
                                <w:right w:val="none" w:sz="0" w:space="0" w:color="auto"/>
                              </w:divBdr>
                            </w:div>
                            <w:div w:id="1436633641">
                              <w:marLeft w:val="0"/>
                              <w:marRight w:val="0"/>
                              <w:marTop w:val="0"/>
                              <w:marBottom w:val="0"/>
                              <w:divBdr>
                                <w:top w:val="none" w:sz="0" w:space="0" w:color="auto"/>
                                <w:left w:val="none" w:sz="0" w:space="0" w:color="auto"/>
                                <w:bottom w:val="none" w:sz="0" w:space="0" w:color="auto"/>
                                <w:right w:val="none" w:sz="0" w:space="0" w:color="auto"/>
                              </w:divBdr>
                            </w:div>
                            <w:div w:id="909923728">
                              <w:marLeft w:val="0"/>
                              <w:marRight w:val="0"/>
                              <w:marTop w:val="0"/>
                              <w:marBottom w:val="0"/>
                              <w:divBdr>
                                <w:top w:val="none" w:sz="0" w:space="0" w:color="auto"/>
                                <w:left w:val="none" w:sz="0" w:space="0" w:color="auto"/>
                                <w:bottom w:val="none" w:sz="0" w:space="0" w:color="auto"/>
                                <w:right w:val="none" w:sz="0" w:space="0" w:color="auto"/>
                              </w:divBdr>
                            </w:div>
                            <w:div w:id="297882321">
                              <w:marLeft w:val="0"/>
                              <w:marRight w:val="0"/>
                              <w:marTop w:val="0"/>
                              <w:marBottom w:val="0"/>
                              <w:divBdr>
                                <w:top w:val="none" w:sz="0" w:space="0" w:color="auto"/>
                                <w:left w:val="none" w:sz="0" w:space="0" w:color="auto"/>
                                <w:bottom w:val="none" w:sz="0" w:space="0" w:color="auto"/>
                                <w:right w:val="none" w:sz="0" w:space="0" w:color="auto"/>
                              </w:divBdr>
                            </w:div>
                            <w:div w:id="1021707130">
                              <w:marLeft w:val="0"/>
                              <w:marRight w:val="0"/>
                              <w:marTop w:val="0"/>
                              <w:marBottom w:val="0"/>
                              <w:divBdr>
                                <w:top w:val="none" w:sz="0" w:space="0" w:color="auto"/>
                                <w:left w:val="none" w:sz="0" w:space="0" w:color="auto"/>
                                <w:bottom w:val="none" w:sz="0" w:space="0" w:color="auto"/>
                                <w:right w:val="none" w:sz="0" w:space="0" w:color="auto"/>
                              </w:divBdr>
                            </w:div>
                            <w:div w:id="17120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640747">
      <w:bodyDiv w:val="1"/>
      <w:marLeft w:val="0"/>
      <w:marRight w:val="0"/>
      <w:marTop w:val="0"/>
      <w:marBottom w:val="0"/>
      <w:divBdr>
        <w:top w:val="none" w:sz="0" w:space="0" w:color="auto"/>
        <w:left w:val="none" w:sz="0" w:space="0" w:color="auto"/>
        <w:bottom w:val="none" w:sz="0" w:space="0" w:color="auto"/>
        <w:right w:val="none" w:sz="0" w:space="0" w:color="auto"/>
      </w:divBdr>
    </w:div>
    <w:div w:id="191766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ozd2.duma.gov.ru/main.nsf/(Spravka)?OpenAgent&amp;RN=5956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ozd2.duma.gov.ru/main.nsf/(Spravka)?OpenAgent&amp;RN=540656-5" TargetMode="External"/><Relationship Id="rId5" Type="http://schemas.openxmlformats.org/officeDocument/2006/relationships/hyperlink" Target="http://asozd2.duma.gov.ru/main.nsf/SearchUD?OpenForm&amp;Seq=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14</Pages>
  <Words>3813</Words>
  <Characters>21740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Михаил</cp:lastModifiedBy>
  <cp:revision>8</cp:revision>
  <dcterms:created xsi:type="dcterms:W3CDTF">2013-11-18T10:41:00Z</dcterms:created>
  <dcterms:modified xsi:type="dcterms:W3CDTF">2013-11-19T16:12:00Z</dcterms:modified>
</cp:coreProperties>
</file>