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F" w:rsidRPr="00BD6F8F" w:rsidRDefault="00BD6F8F" w:rsidP="00BD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8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ru-RU"/>
        </w:rPr>
        <w:t>Пилка для ногтей, как выбрать?</w:t>
      </w:r>
      <w:r w:rsidRPr="00BD6F8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428750"/>
            <wp:effectExtent l="19050" t="0" r="9525" b="0"/>
            <wp:wrapSquare wrapText="bothSides"/>
            <wp:docPr id="2" name="Рисунок 2" descr="пилка для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лка для ног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    В арсенале средств по уходу за собой у каждой женщины обязательно найдется пилка для ногтей. У многих даже не одна – есть и та, что всегда лежит в сумочке, и та, что используется дома. Но при всей распространенности пилок познания женщин о них весьма скромные – да и что тут, казалось бы, сложного и нового можно узнать про обычную пилку? Оказывается, все не так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просто</w:t>
      </w:r>
      <w:proofErr w:type="gram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.Н</w:t>
      </w:r>
      <w:proofErr w:type="gram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ашим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мамам и бабушкам приходилось довольствоваться металлическими пилками, которые портят ногти при неправильном использовании, и вообще не рекомендуются, если ногти слабые. В наши дни такой проблемы нет – можно подобрать качественную пилку в соответствии с вашими пожеланиями и материальными возможностями. Разнообразные формы, материалы, степень жесткости, цвет и многое другое позволяют любой женщине содержать свои ногти в порядке без особых усилий и помещения дорогих салонов.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 Все пилки</w:t>
      </w:r>
      <w:r w:rsidRPr="00BD6F8F">
        <w:rPr>
          <w:rFonts w:ascii="Tahoma" w:eastAsia="Times New Roman" w:hAnsi="Tahoma" w:cs="Tahoma"/>
          <w:i/>
          <w:iCs/>
          <w:color w:val="232323"/>
          <w:sz w:val="12"/>
          <w:u w:val="single"/>
          <w:lang w:eastAsia="ru-RU"/>
        </w:rPr>
        <w:t> </w:t>
      </w:r>
      <w:r w:rsidRPr="00BD6F8F">
        <w:rPr>
          <w:rFonts w:ascii="Tahoma" w:eastAsia="Times New Roman" w:hAnsi="Tahoma" w:cs="Tahoma"/>
          <w:i/>
          <w:iCs/>
          <w:color w:val="232323"/>
          <w:sz w:val="12"/>
          <w:szCs w:val="12"/>
          <w:u w:val="single"/>
          <w:shd w:val="clear" w:color="auto" w:fill="FFFFFF"/>
          <w:lang w:eastAsia="ru-RU"/>
        </w:rPr>
        <w:t>разделяются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по степени жесткости, измеряемой в особых единицах –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гритах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. Большое число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указывает на то, что перед вами мягкая пилка. Например, пилка с напылением в 200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– это маникюрный атрибут для ухода за натуральными здоровыми ногтями. </w:t>
      </w:r>
      <w:proofErr w:type="gram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Ломким</w:t>
      </w:r>
      <w:proofErr w:type="gram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и слоящимся она может повредить. Им подойдет пилочка с напылением 240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</w:p>
    <w:p w:rsidR="00BD6F8F" w:rsidRPr="00BD6F8F" w:rsidRDefault="00BD6F8F" w:rsidP="00BD6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</w:pPr>
      <w:r w:rsidRPr="00BD6F8F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Какая пилка подойдет именно вам?</w:t>
      </w:r>
    </w:p>
    <w:p w:rsidR="00B1718E" w:rsidRDefault="00BD6F8F" w:rsidP="00BD6F8F">
      <w:r>
        <w:rPr>
          <w:rFonts w:ascii="Tahoma" w:eastAsia="Times New Roman" w:hAnsi="Tahoma" w:cs="Tahoma"/>
          <w:b/>
          <w:bCs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04975" cy="2228850"/>
            <wp:effectExtent l="19050" t="0" r="9525" b="0"/>
            <wp:wrapSquare wrapText="bothSides"/>
            <wp:docPr id="3" name="Рисунок 3" descr="пилочка для маник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очка для маникю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 Ведь кто-то может похвастаться здоровыми крепкими ногтями, а кто-то вынужден постоянно использовать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7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лаки</w:t>
        </w:r>
      </w:hyperlink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,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8" w:anchor="q=lmb&amp;page=1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масла</w:t>
        </w:r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и прочие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9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укрепляющие средства</w:t>
        </w:r>
      </w:hyperlink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    Для обработки наращенных ногтей подходят жесткие пилки, которыми не рекомендуется пользоваться для обработки собственных ногтей – они довольно </w:t>
      </w:r>
      <w:proofErr w:type="gram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грубые</w:t>
      </w:r>
      <w:proofErr w:type="gram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и предназначены для придания формы искусственным материалам. Напыление в 500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делается на шлифовальных пилках, а 1000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– на пилочках, предназначенных для полировки ногтей пластины.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 Пилки могут быть как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0" w:anchor="page=all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железными</w:t>
        </w:r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(самый распространенный вариант), так и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1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стеклянными</w:t>
        </w:r>
      </w:hyperlink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. Специалисты считают, что они лучше подходят для безопасного подпиливания ногтей, поскольку меньше травмируют ноготь. К тому же стеклянные пилки функциональнее – они легко моются и дольше служат. Правда, стоимость стеклянной пилочки для ногтей выше, чем металлической.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 Пилки с наждачным напылением удобны и эффективны в использовании, но мыть их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часто не следует из-за бумажной основы, на которую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напыляется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 наждачная крошка. Именно поэтому не стоит давать пилку другому человеку – это предмет индивидуального пользования. В зависимости от уровня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грит</w:t>
      </w:r>
      <w:proofErr w:type="spell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, наждачные пилки могут применяться как для наращенных, так и для собственных ногтей. Тот факт, что такую пилку сложно мыть, с успехом компенсируется ее низкой стоимостью.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     Подороже </w:t>
      </w:r>
      <w:proofErr w:type="gram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наждачных</w:t>
      </w:r>
      <w:proofErr w:type="gramEnd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, но более качественные – корундовые пилки. Конечно, рубинов в напылении нет («корунд» означает рубин), но со своей задачей пилки справляются на все сто процентов, а стоят немного дороже пилочек с наждачной крошкой и служат намного дольше.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847850"/>
            <wp:effectExtent l="19050" t="0" r="9525" b="0"/>
            <wp:wrapSquare wrapText="bothSides"/>
            <wp:docPr id="4" name="Рисунок 4" descr="пи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лоч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Для обработки кожи вокруг ногтя и собственно самой ногтевой пластиной применяются и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3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лазерные</w:t>
        </w:r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пилки. С их помощью можно быстро и легко сделать почти профессиональный маникюр. Пилки в нашем магазине кроме отличного качества еще и выглядят привлекательно и элегантно, а для девушек это так важно.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 xml:space="preserve">   Итог маникюра - это еще несколько этапов. Не забывайте, пожалуйста, </w:t>
      </w:r>
      <w:proofErr w:type="spellStart"/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о</w:t>
      </w:r>
      <w:hyperlink r:id="rId14" w:anchor="page=all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полировке</w:t>
        </w:r>
        <w:proofErr w:type="spellEnd"/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и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5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шлифовке</w:t>
        </w:r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ногтей. Они также могут производиться при помощи наших пилочек.</w:t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    Лучше всего ногти блестят после обработки их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6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стеклянными</w:t>
        </w:r>
      </w:hyperlink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и хрустальными пилочками. Ну а для того, чтоб избавиться от бороздок и белых пятен на ногтях, пользуйтесь специальными качественными</w:t>
      </w:r>
      <w:r w:rsidRPr="00BD6F8F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7" w:history="1">
        <w:r w:rsidRPr="00BD6F8F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пилочками для шлифовки</w:t>
        </w:r>
      </w:hyperlink>
      <w:r w:rsidRPr="00BD6F8F">
        <w:rPr>
          <w:rFonts w:ascii="Tahoma" w:eastAsia="Times New Roman" w:hAnsi="Tahoma" w:cs="Tahoma"/>
          <w:color w:val="232323"/>
          <w:sz w:val="12"/>
          <w:szCs w:val="12"/>
          <w:shd w:val="clear" w:color="auto" w:fill="FFFFFF"/>
          <w:lang w:eastAsia="ru-RU"/>
        </w:rPr>
        <w:t>. Постарайтесь не забывать о правилах шлифования и полирования ногтей: не злоупотребляйте этими процедурами, так как сильное увлечение приведет к ослаблению и расслоению ногтей. Один раз в полгода, не чаще, полируйте и шлифуйте ногти. Если эти условия выполнять, то ваши ногти тогда будут гладкими, блестящими, ровными и здоровыми. Хорошего, качественного маникюра!</w:t>
      </w:r>
    </w:p>
    <w:sectPr w:rsidR="00B1718E" w:rsidSect="00B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25E"/>
    <w:multiLevelType w:val="multilevel"/>
    <w:tmpl w:val="806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6F8F"/>
    <w:rsid w:val="00B1718E"/>
    <w:rsid w:val="00B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F8F"/>
  </w:style>
  <w:style w:type="character" w:styleId="a3">
    <w:name w:val="Hyperlink"/>
    <w:basedOn w:val="a0"/>
    <w:uiPriority w:val="99"/>
    <w:semiHidden/>
    <w:unhideWhenUsed/>
    <w:rsid w:val="00BD6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lady.com/shop/search/?q=lmb" TargetMode="External"/><Relationship Id="rId13" Type="http://schemas.openxmlformats.org/officeDocument/2006/relationships/hyperlink" Target="http://www.mirlady.com/shop/pid/2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lady.com/shop/pid/283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irlady.com/shop/pid/1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lady.com/shop/pid/23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lady.com/shop/pid/23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rlady.com/shop/pid/107/" TargetMode="External"/><Relationship Id="rId10" Type="http://schemas.openxmlformats.org/officeDocument/2006/relationships/hyperlink" Target="http://www.mirlady.com/shop/pid/23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rlady.com/shop/search/?q=zn-" TargetMode="External"/><Relationship Id="rId14" Type="http://schemas.openxmlformats.org/officeDocument/2006/relationships/hyperlink" Target="http://www.mirlady.com/shop/pid/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2012-02-18T16:49:00Z</dcterms:created>
  <dcterms:modified xsi:type="dcterms:W3CDTF">2012-02-18T16:50:00Z</dcterms:modified>
</cp:coreProperties>
</file>